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48" w:rsidRDefault="00D55348" w:rsidP="00883A0D">
      <w:bookmarkStart w:id="0" w:name="_GoBack"/>
      <w:bookmarkEnd w:id="0"/>
      <w:r>
        <w:t>STATE OF NORTH CAROLINA</w:t>
      </w:r>
      <w:r>
        <w:tab/>
      </w:r>
      <w:r>
        <w:tab/>
        <w:t>IN THE GENERAL COURT OF JUSTICE</w:t>
      </w:r>
    </w:p>
    <w:p w:rsidR="00D55348" w:rsidRDefault="00D55348" w:rsidP="00883A0D">
      <w:r>
        <w:t xml:space="preserve">COUNTY OF </w:t>
      </w:r>
      <w:r w:rsidR="00B00A19">
        <w:t>____________</w:t>
      </w:r>
      <w:r w:rsidR="00F8334E">
        <w:t xml:space="preserve">  </w:t>
      </w:r>
      <w:r w:rsidR="00883A0D">
        <w:t xml:space="preserve"> </w:t>
      </w:r>
      <w:r>
        <w:tab/>
      </w:r>
      <w:r>
        <w:tab/>
      </w:r>
      <w:r>
        <w:tab/>
        <w:t>SUPERIOR COURT DIVISION</w:t>
      </w:r>
    </w:p>
    <w:p w:rsidR="00D55348" w:rsidRDefault="00D55348" w:rsidP="00883A0D">
      <w:r>
        <w:tab/>
      </w:r>
      <w:r>
        <w:tab/>
      </w:r>
      <w:r>
        <w:tab/>
      </w:r>
      <w:r>
        <w:tab/>
      </w:r>
      <w:r>
        <w:tab/>
      </w:r>
      <w:r>
        <w:tab/>
      </w:r>
      <w:r>
        <w:tab/>
      </w:r>
      <w:r w:rsidR="00F8334E">
        <w:t xml:space="preserve">  </w:t>
      </w:r>
      <w:r>
        <w:t xml:space="preserve"> File No. </w:t>
      </w:r>
      <w:r w:rsidR="00B00A19">
        <w:t xml:space="preserve">__ </w:t>
      </w:r>
      <w:r>
        <w:t xml:space="preserve">CRS </w:t>
      </w:r>
      <w:r w:rsidR="00B00A19">
        <w:t>____</w:t>
      </w:r>
    </w:p>
    <w:p w:rsidR="00B00A19" w:rsidRDefault="00B00A19" w:rsidP="00883A0D"/>
    <w:p w:rsidR="00D55348" w:rsidRDefault="00D55348" w:rsidP="00883A0D"/>
    <w:p w:rsidR="00D55348" w:rsidRPr="002F35AC" w:rsidRDefault="00D55348" w:rsidP="00883A0D">
      <w:pPr>
        <w:rPr>
          <w:b/>
        </w:rPr>
      </w:pPr>
      <w:r>
        <w:t>STATE OF NORTH CAROLINA</w:t>
      </w:r>
      <w:r>
        <w:tab/>
      </w:r>
      <w:r>
        <w:tab/>
        <w:t>)</w:t>
      </w:r>
      <w:r w:rsidR="00883A0D">
        <w:t xml:space="preserve"> </w:t>
      </w:r>
    </w:p>
    <w:p w:rsidR="00D55348" w:rsidRDefault="005A0CA6" w:rsidP="00883A0D">
      <w:pPr>
        <w:ind w:firstLine="4320"/>
      </w:pPr>
      <w:r>
        <w:t>)</w:t>
      </w:r>
      <w:r w:rsidR="00883A0D">
        <w:t xml:space="preserve"> </w:t>
      </w:r>
    </w:p>
    <w:p w:rsidR="00D55348" w:rsidRDefault="00D55348" w:rsidP="00883A0D">
      <w:pPr>
        <w:ind w:firstLine="1440"/>
      </w:pPr>
      <w:r>
        <w:t>v.</w:t>
      </w:r>
      <w:r>
        <w:tab/>
      </w:r>
      <w:r>
        <w:tab/>
      </w:r>
      <w:r>
        <w:tab/>
      </w:r>
      <w:r>
        <w:tab/>
        <w:t>)</w:t>
      </w:r>
      <w:r w:rsidR="00883A0D">
        <w:t xml:space="preserve"> </w:t>
      </w:r>
    </w:p>
    <w:p w:rsidR="00D55348" w:rsidRDefault="00D55348" w:rsidP="00883A0D">
      <w:pPr>
        <w:ind w:firstLine="4320"/>
      </w:pPr>
      <w:r>
        <w:t>)</w:t>
      </w:r>
      <w:r w:rsidR="00883A0D">
        <w:t xml:space="preserve"> </w:t>
      </w:r>
    </w:p>
    <w:p w:rsidR="00D55348" w:rsidRPr="009F7FC1" w:rsidRDefault="00B00A19" w:rsidP="00883A0D">
      <w:pPr>
        <w:rPr>
          <w:b/>
        </w:rPr>
      </w:pPr>
      <w:r>
        <w:t>DEFENDANT</w:t>
      </w:r>
      <w:r>
        <w:tab/>
      </w:r>
      <w:r>
        <w:tab/>
      </w:r>
      <w:r>
        <w:tab/>
      </w:r>
      <w:r w:rsidR="00D55348">
        <w:tab/>
      </w:r>
      <w:r w:rsidR="00D55348">
        <w:tab/>
        <w:t>)</w:t>
      </w:r>
      <w:r w:rsidR="00883A0D">
        <w:t xml:space="preserve"> </w:t>
      </w:r>
    </w:p>
    <w:p w:rsidR="00D55348" w:rsidRDefault="00D55348" w:rsidP="00883A0D">
      <w:pPr>
        <w:rPr>
          <w:b/>
          <w:bCs/>
        </w:rPr>
      </w:pPr>
    </w:p>
    <w:p w:rsidR="00D55348" w:rsidRDefault="00D55348" w:rsidP="00883A0D"/>
    <w:p w:rsidR="00F33E58" w:rsidRDefault="00F33E58" w:rsidP="00883A0D">
      <w:pPr>
        <w:jc w:val="center"/>
        <w:rPr>
          <w:b/>
        </w:rPr>
      </w:pPr>
      <w:r>
        <w:rPr>
          <w:b/>
        </w:rPr>
        <w:t>DEFENDANT’S MOTION TO APPLY OBJECTIVE OBSERVER STANDARD</w:t>
      </w:r>
    </w:p>
    <w:p w:rsidR="00F33E58" w:rsidRPr="00F33E58" w:rsidRDefault="00F33E58" w:rsidP="00883A0D">
      <w:pPr>
        <w:jc w:val="center"/>
        <w:rPr>
          <w:b/>
        </w:rPr>
      </w:pPr>
      <w:r>
        <w:rPr>
          <w:b/>
        </w:rPr>
        <w:t>WHEN RULING ON OBJECTIONS TO PEREMPTORY STRIKES</w:t>
      </w:r>
    </w:p>
    <w:p w:rsidR="00F33E58" w:rsidRDefault="00F33E58" w:rsidP="00883A0D"/>
    <w:p w:rsidR="00F33E58" w:rsidRDefault="00D55348" w:rsidP="00883A0D">
      <w:pPr>
        <w:spacing w:line="480" w:lineRule="auto"/>
      </w:pPr>
      <w:r>
        <w:tab/>
        <w:t xml:space="preserve">NOW COMES the Defendant, </w:t>
      </w:r>
      <w:r w:rsidR="00B00A19">
        <w:t>_______________</w:t>
      </w:r>
      <w:r>
        <w:t xml:space="preserve">, and respectfully moves the Court </w:t>
      </w:r>
      <w:r w:rsidR="00A10475">
        <w:t>to</w:t>
      </w:r>
      <w:r w:rsidR="00F33E58">
        <w:t xml:space="preserve"> rule on the parties’ objections to peremptory strikes due to alleged race</w:t>
      </w:r>
      <w:r w:rsidR="00656AD5">
        <w:t xml:space="preserve">, ethnicity, </w:t>
      </w:r>
      <w:r w:rsidR="00F33E58">
        <w:t>or gender discrimination</w:t>
      </w:r>
      <w:r w:rsidR="00656AD5">
        <w:t>,</w:t>
      </w:r>
      <w:r w:rsidR="00F33E58">
        <w:t xml:space="preserve"> by applying the</w:t>
      </w:r>
      <w:r w:rsidR="00883A0D">
        <w:t xml:space="preserve"> objective observe</w:t>
      </w:r>
      <w:r w:rsidR="00656AD5">
        <w:t>r</w:t>
      </w:r>
      <w:r w:rsidR="00883A0D">
        <w:t xml:space="preserve"> standard adopted by the </w:t>
      </w:r>
      <w:r w:rsidR="00F33E58">
        <w:t>Supreme Court of Washington</w:t>
      </w:r>
      <w:r w:rsidR="00883A0D">
        <w:t xml:space="preserve"> on April 5, 2018, which provides in part</w:t>
      </w:r>
      <w:r w:rsidR="00F33E58">
        <w:t xml:space="preserve">: </w:t>
      </w:r>
      <w:r w:rsidR="00883A0D">
        <w:t>“</w:t>
      </w:r>
      <w:r w:rsidR="00F33E58" w:rsidRPr="00F25506">
        <w:t xml:space="preserve">If the </w:t>
      </w:r>
      <w:r w:rsidR="00F33E58" w:rsidRPr="00433817">
        <w:t xml:space="preserve">court determines that an objective observer could view race or ethnicity as a factor in the use of the peremptory challenge, then the peremptory challenge shall be denied. </w:t>
      </w:r>
      <w:r w:rsidR="00F33E58" w:rsidRPr="00883A0D">
        <w:rPr>
          <w:i/>
        </w:rPr>
        <w:t>The court need not find purposeful discrimination to deny the peremptory challenge</w:t>
      </w:r>
      <w:r w:rsidR="00F33E58">
        <w:t>.</w:t>
      </w:r>
      <w:r w:rsidR="00883A0D">
        <w:t xml:space="preserve">” </w:t>
      </w:r>
      <w:r w:rsidR="00883A0D">
        <w:rPr>
          <w:i/>
        </w:rPr>
        <w:t>See also</w:t>
      </w:r>
      <w:r w:rsidR="00883A0D">
        <w:t xml:space="preserve"> Exhibit 1, Washington General Rule 37 (emphasis added).</w:t>
      </w:r>
    </w:p>
    <w:p w:rsidR="00EE040D" w:rsidRDefault="00D9161F" w:rsidP="00EE040D">
      <w:pPr>
        <w:spacing w:line="480" w:lineRule="auto"/>
        <w:ind w:firstLine="720"/>
      </w:pPr>
      <w:r>
        <w:t>This Court’s a</w:t>
      </w:r>
      <w:r w:rsidR="00EE040D">
        <w:t>doption of the objective observer standard</w:t>
      </w:r>
      <w:r w:rsidR="00F8334E">
        <w:t xml:space="preserve"> </w:t>
      </w:r>
      <w:r w:rsidR="00EE040D">
        <w:t>is required pursuant to Article I, §</w:t>
      </w:r>
      <w:r w:rsidR="006D26CE">
        <w:t>§ 1, 19, and</w:t>
      </w:r>
      <w:r w:rsidR="00EE040D">
        <w:t xml:space="preserve"> 26 of </w:t>
      </w:r>
      <w:r w:rsidR="00EE040D" w:rsidRPr="00C54DAC">
        <w:t>the North Carolina Constitution</w:t>
      </w:r>
      <w:r w:rsidR="00EE040D">
        <w:t xml:space="preserve">, which provide greater protection against discrimination than the federal minimum established in </w:t>
      </w:r>
      <w:r w:rsidR="00EE040D" w:rsidRPr="00C54DAC">
        <w:rPr>
          <w:i/>
        </w:rPr>
        <w:t>Batson v. Kentucky</w:t>
      </w:r>
      <w:r w:rsidR="00EE040D">
        <w:t xml:space="preserve">, 476 U.S. 79 (1986). The </w:t>
      </w:r>
      <w:r w:rsidR="00EE040D" w:rsidRPr="00FF7247">
        <w:t>Court’s inherent power</w:t>
      </w:r>
      <w:r w:rsidR="00D87774">
        <w:t xml:space="preserve"> to take action in </w:t>
      </w:r>
      <w:r w:rsidR="00EE040D">
        <w:t>the interests of justice also requires adoption of the objective observer standard.</w:t>
      </w:r>
    </w:p>
    <w:p w:rsidR="00197F27" w:rsidRPr="00197F27" w:rsidRDefault="00EE040D" w:rsidP="00197F27">
      <w:pPr>
        <w:spacing w:line="480" w:lineRule="auto"/>
        <w:jc w:val="center"/>
      </w:pPr>
      <w:r>
        <w:rPr>
          <w:b/>
          <w:u w:val="single"/>
        </w:rPr>
        <w:t>Legal Bas</w:t>
      </w:r>
      <w:r w:rsidR="00964A7B">
        <w:rPr>
          <w:b/>
          <w:u w:val="single"/>
        </w:rPr>
        <w:t>i</w:t>
      </w:r>
      <w:r w:rsidR="00197F27">
        <w:rPr>
          <w:b/>
          <w:u w:val="single"/>
        </w:rPr>
        <w:t xml:space="preserve">s for Adopting </w:t>
      </w:r>
      <w:r w:rsidR="00964A7B">
        <w:rPr>
          <w:b/>
          <w:u w:val="single"/>
        </w:rPr>
        <w:t>Objective Observer</w:t>
      </w:r>
      <w:r w:rsidR="00197F27">
        <w:rPr>
          <w:b/>
          <w:u w:val="single"/>
        </w:rPr>
        <w:t xml:space="preserve"> Standard</w:t>
      </w:r>
    </w:p>
    <w:p w:rsidR="00E75BF3" w:rsidRDefault="00883A0D" w:rsidP="00E75BF3">
      <w:pPr>
        <w:spacing w:line="480" w:lineRule="auto"/>
      </w:pPr>
      <w:r>
        <w:tab/>
      </w:r>
      <w:r w:rsidR="0089315F">
        <w:t>I</w:t>
      </w:r>
      <w:r w:rsidR="00A032C1">
        <w:t xml:space="preserve">n the </w:t>
      </w:r>
      <w:r w:rsidR="0089315F">
        <w:t xml:space="preserve">related </w:t>
      </w:r>
      <w:r w:rsidR="00A032C1">
        <w:t xml:space="preserve">context of discrimination in the selection of grand jury foreperson, the </w:t>
      </w:r>
      <w:r w:rsidR="00E75BF3">
        <w:t>Supreme Court of North Carolina has</w:t>
      </w:r>
      <w:r w:rsidR="00A032C1">
        <w:t xml:space="preserve"> </w:t>
      </w:r>
      <w:r w:rsidR="00E75BF3">
        <w:t>held</w:t>
      </w:r>
      <w:r w:rsidR="00A032C1">
        <w:t xml:space="preserve"> that</w:t>
      </w:r>
      <w:r w:rsidR="0064203A">
        <w:t xml:space="preserve"> state constitutional protections</w:t>
      </w:r>
      <w:r w:rsidR="00B227B9">
        <w:t xml:space="preserve"> against </w:t>
      </w:r>
      <w:r w:rsidR="00B227B9">
        <w:lastRenderedPageBreak/>
        <w:t>discriminatory exclusion from jury service</w:t>
      </w:r>
      <w:r w:rsidR="0064203A">
        <w:t xml:space="preserve"> go further than the </w:t>
      </w:r>
      <w:r w:rsidR="00B227B9">
        <w:t>U.S. Constitution</w:t>
      </w:r>
      <w:r w:rsidR="0064203A">
        <w:t>.</w:t>
      </w:r>
      <w:r w:rsidR="00062127">
        <w:t xml:space="preserve"> </w:t>
      </w:r>
      <w:r w:rsidR="00B227B9">
        <w:t xml:space="preserve"> </w:t>
      </w:r>
      <w:r w:rsidR="00E75BF3">
        <w:t>“Article I, section 26 of the North Carolina Constitution does more than protect individuals from unequal treatment.”</w:t>
      </w:r>
      <w:r w:rsidR="00F8334E">
        <w:t xml:space="preserve"> </w:t>
      </w:r>
      <w:r w:rsidR="00062127">
        <w:t xml:space="preserve"> </w:t>
      </w:r>
      <w:r w:rsidR="00E75BF3">
        <w:t xml:space="preserve">It ensures that the jury system “must also be </w:t>
      </w:r>
      <w:r w:rsidR="00E75BF3">
        <w:rPr>
          <w:i/>
        </w:rPr>
        <w:t>perceived</w:t>
      </w:r>
      <w:r w:rsidR="00E75BF3">
        <w:t xml:space="preserve"> to operate evenhandedly.”</w:t>
      </w:r>
      <w:r w:rsidR="00062127">
        <w:t xml:space="preserve"> </w:t>
      </w:r>
      <w:r w:rsidR="00E75BF3">
        <w:t xml:space="preserve"> 320 N.C. at 302 (emphasis in original). The Court in </w:t>
      </w:r>
      <w:r w:rsidR="00E75BF3">
        <w:rPr>
          <w:i/>
        </w:rPr>
        <w:t>Cofield</w:t>
      </w:r>
      <w:r w:rsidR="00E75BF3">
        <w:t xml:space="preserve"> emphasized that it was interpreting Article I, </w:t>
      </w:r>
      <w:r w:rsidR="00896A91">
        <w:t>§</w:t>
      </w:r>
      <w:r w:rsidR="006D26CE">
        <w:t>§ 19 and</w:t>
      </w:r>
      <w:r w:rsidR="00E75BF3">
        <w:t xml:space="preserve"> 26 as providing more protection than </w:t>
      </w:r>
      <w:r w:rsidR="006D26CE">
        <w:t xml:space="preserve">their </w:t>
      </w:r>
      <w:r w:rsidR="00E75BF3">
        <w:t>federal counterpart</w:t>
      </w:r>
      <w:r w:rsidR="006D26CE">
        <w:t>s</w:t>
      </w:r>
      <w:r w:rsidR="00E75BF3">
        <w:t xml:space="preserve"> by separately analyzing the issue under the state and federal equal protection clauses. </w:t>
      </w:r>
      <w:r w:rsidR="00E75BF3">
        <w:rPr>
          <w:i/>
        </w:rPr>
        <w:t>See</w:t>
      </w:r>
      <w:r w:rsidR="00E75BF3">
        <w:t xml:space="preserve"> 320 N.C. at 305-08</w:t>
      </w:r>
      <w:r w:rsidR="00BE0B00">
        <w:t xml:space="preserve"> (“our decision in this case can stand on the North Carolina Constitution alone, and we need not reach the federal question presented</w:t>
      </w:r>
      <w:r w:rsidR="00E75BF3">
        <w:t>.</w:t>
      </w:r>
      <w:r w:rsidR="00BE0B00">
        <w:t>”).</w:t>
      </w:r>
      <w:r w:rsidR="00E75BF3">
        <w:t xml:space="preserve"> </w:t>
      </w:r>
      <w:r w:rsidR="00062127">
        <w:t xml:space="preserve"> </w:t>
      </w:r>
      <w:r w:rsidR="00E75BF3">
        <w:t>Chief Justice Exum explained:</w:t>
      </w:r>
    </w:p>
    <w:p w:rsidR="00E75BF3" w:rsidRDefault="00E75BF3" w:rsidP="00BD3B89">
      <w:pPr>
        <w:pStyle w:val="Body"/>
        <w:spacing w:before="0" w:after="0"/>
        <w:ind w:left="1440" w:right="1440"/>
      </w:pPr>
      <w:r>
        <w:t>Our state constitutional guarantees against racial discrimination in jury service are intended to protect values other than the reliability of the outcome of the proceedings. Central to these protections, as we have already noted, is the perception of evenhandedness in the administration of justice. Article I, section 26 in particular is intended to protect the integrity of the judicial system, not just the reliability of the conviction obtained in a particular case.</w:t>
      </w:r>
    </w:p>
    <w:p w:rsidR="00E75BF3" w:rsidRDefault="00E75BF3" w:rsidP="00E75BF3">
      <w:pPr>
        <w:pStyle w:val="Body"/>
        <w:spacing w:before="0" w:after="0"/>
        <w:ind w:left="720" w:right="720"/>
      </w:pPr>
    </w:p>
    <w:p w:rsidR="00E75BF3" w:rsidRDefault="00E75BF3" w:rsidP="00E75BF3">
      <w:pPr>
        <w:spacing w:line="480" w:lineRule="auto"/>
      </w:pPr>
      <w:r>
        <w:t>320 N.C. at 304 (1987).</w:t>
      </w:r>
    </w:p>
    <w:p w:rsidR="0064203A" w:rsidRDefault="007C0C0F" w:rsidP="00E75BF3">
      <w:pPr>
        <w:spacing w:line="480" w:lineRule="auto"/>
      </w:pPr>
      <w:r>
        <w:tab/>
      </w:r>
      <w:r w:rsidR="00E26877">
        <w:t>In a s</w:t>
      </w:r>
      <w:r w:rsidR="00C14FE9">
        <w:t>ubsequent</w:t>
      </w:r>
      <w:r w:rsidR="00E26877">
        <w:t xml:space="preserve"> case</w:t>
      </w:r>
      <w:r w:rsidR="005D31B2" w:rsidRPr="00860E0B">
        <w:t xml:space="preserve">, three justices </w:t>
      </w:r>
      <w:r w:rsidR="0064203A">
        <w:t xml:space="preserve">affirmed </w:t>
      </w:r>
      <w:r w:rsidR="0064203A">
        <w:rPr>
          <w:i/>
        </w:rPr>
        <w:t>Cofield</w:t>
      </w:r>
      <w:r w:rsidR="0064203A">
        <w:t xml:space="preserve">’s interpretation of </w:t>
      </w:r>
      <w:r w:rsidR="005D31B2" w:rsidRPr="00860E0B">
        <w:t>Article I, § 26</w:t>
      </w:r>
      <w:r w:rsidR="0064203A">
        <w:t xml:space="preserve">. </w:t>
      </w:r>
      <w:r w:rsidR="00062127">
        <w:t xml:space="preserve"> </w:t>
      </w:r>
      <w:r w:rsidR="004164AC" w:rsidRPr="00860E0B">
        <w:t xml:space="preserve">At trial, the prosecutor in a capital case struck a potential juror because </w:t>
      </w:r>
      <w:r w:rsidR="00D108EA" w:rsidRPr="00860E0B">
        <w:t>he was originally from Africa.</w:t>
      </w:r>
      <w:r w:rsidR="00F8334E" w:rsidRPr="00860E0B">
        <w:t xml:space="preserve"> </w:t>
      </w:r>
      <w:r w:rsidR="00E31C18">
        <w:t xml:space="preserve"> </w:t>
      </w:r>
      <w:r w:rsidR="004164AC" w:rsidRPr="00860E0B">
        <w:rPr>
          <w:i/>
        </w:rPr>
        <w:t>State v. Montgomery</w:t>
      </w:r>
      <w:r w:rsidR="004164AC" w:rsidRPr="00860E0B">
        <w:t>, 331 N.C. 559 (1992)</w:t>
      </w:r>
      <w:r w:rsidR="00860E0B" w:rsidRPr="00860E0B">
        <w:t>.</w:t>
      </w:r>
      <w:r w:rsidR="00F8334E" w:rsidRPr="00860E0B">
        <w:t xml:space="preserve"> </w:t>
      </w:r>
      <w:r w:rsidR="004164AC" w:rsidRPr="00860E0B">
        <w:t>The Court granted a new trial because of an unconstitutional jury instruction.</w:t>
      </w:r>
      <w:r w:rsidR="0064203A">
        <w:t xml:space="preserve"> </w:t>
      </w:r>
      <w:r w:rsidR="0064203A">
        <w:rPr>
          <w:i/>
        </w:rPr>
        <w:t>Id.</w:t>
      </w:r>
      <w:r w:rsidR="0064203A">
        <w:t xml:space="preserve"> at </w:t>
      </w:r>
      <w:r w:rsidR="00860E0B">
        <w:t>573</w:t>
      </w:r>
      <w:r w:rsidR="00E1339A" w:rsidRPr="00860E0B">
        <w:t>.</w:t>
      </w:r>
      <w:r w:rsidR="00062127">
        <w:t xml:space="preserve"> </w:t>
      </w:r>
      <w:r w:rsidR="00F8334E" w:rsidRPr="00860E0B">
        <w:t xml:space="preserve"> </w:t>
      </w:r>
      <w:r w:rsidR="00EC5E5B" w:rsidRPr="00860E0B">
        <w:t>C</w:t>
      </w:r>
      <w:r w:rsidRPr="00860E0B">
        <w:t>oncurring in</w:t>
      </w:r>
      <w:r w:rsidR="00C71DF9" w:rsidRPr="00860E0B">
        <w:t xml:space="preserve"> the result</w:t>
      </w:r>
      <w:r w:rsidR="00E1339A" w:rsidRPr="00860E0B">
        <w:t xml:space="preserve">, </w:t>
      </w:r>
      <w:r w:rsidR="00EC5E5B" w:rsidRPr="00860E0B">
        <w:t>Justice Frye</w:t>
      </w:r>
      <w:r w:rsidR="0064203A">
        <w:t xml:space="preserve">, joined by Chief Justice Exum and Justice Whichard, wrote separately to explain they would also </w:t>
      </w:r>
      <w:r w:rsidR="00E1339A" w:rsidRPr="00860E0B">
        <w:t>grant a new trial because the prosecutor’s strike based on national origin violated the North Carolina Constitution.</w:t>
      </w:r>
      <w:r w:rsidR="00062127">
        <w:t xml:space="preserve"> </w:t>
      </w:r>
      <w:r w:rsidR="00F8334E" w:rsidRPr="00860E0B">
        <w:t xml:space="preserve"> </w:t>
      </w:r>
      <w:r w:rsidR="00E1339A" w:rsidRPr="00860E0B">
        <w:rPr>
          <w:i/>
        </w:rPr>
        <w:t>Id</w:t>
      </w:r>
      <w:r w:rsidR="00E1339A" w:rsidRPr="00860E0B">
        <w:t xml:space="preserve">. at </w:t>
      </w:r>
      <w:r w:rsidR="00860E0B">
        <w:t>574</w:t>
      </w:r>
      <w:r w:rsidR="00E1339A" w:rsidRPr="00860E0B">
        <w:t>.</w:t>
      </w:r>
      <w:r w:rsidR="0064203A">
        <w:t xml:space="preserve"> The justices echoed </w:t>
      </w:r>
      <w:r w:rsidR="0064203A">
        <w:rPr>
          <w:i/>
        </w:rPr>
        <w:t>Cofield</w:t>
      </w:r>
      <w:r w:rsidR="0064203A">
        <w:t xml:space="preserve">’s holding that Article I, § 26 goes further than simply policing intentional discrimination, but also ensures that the system be perceived to operate evenhandedly. </w:t>
      </w:r>
      <w:r w:rsidR="0064203A">
        <w:rPr>
          <w:i/>
        </w:rPr>
        <w:t>Id.</w:t>
      </w:r>
      <w:r w:rsidR="0064203A">
        <w:t xml:space="preserve"> </w:t>
      </w:r>
      <w:r w:rsidR="0064203A">
        <w:lastRenderedPageBreak/>
        <w:t xml:space="preserve">at 576 (citing </w:t>
      </w:r>
      <w:r w:rsidR="0064203A">
        <w:rPr>
          <w:i/>
        </w:rPr>
        <w:t>Cofield</w:t>
      </w:r>
      <w:r w:rsidR="0064203A">
        <w:t>, 320 N.C. at 304).</w:t>
      </w:r>
    </w:p>
    <w:p w:rsidR="00F351F0" w:rsidRDefault="00F351F0" w:rsidP="00F351F0">
      <w:pPr>
        <w:spacing w:line="480" w:lineRule="auto"/>
      </w:pPr>
      <w:r>
        <w:tab/>
        <w:t xml:space="preserve">In addition to the state constitution, this Court must also adopt the objective observer standard pursuant to its inherent authority to bring about justice. The Supreme Court of North Carolina has held that when “there is no statutory provision either authorizing or prohibiting [certain] orders . . . such authority exists in the inherent power of the court to act when the interests of justice so require.” </w:t>
      </w:r>
      <w:r w:rsidR="00062127">
        <w:t xml:space="preserve"> </w:t>
      </w:r>
      <w:r w:rsidRPr="00F351F0">
        <w:rPr>
          <w:i/>
          <w:iCs/>
          <w:color w:val="000000"/>
        </w:rPr>
        <w:t>In re Superior Court Order</w:t>
      </w:r>
      <w:r w:rsidRPr="00F351F0">
        <w:rPr>
          <w:color w:val="000000"/>
        </w:rPr>
        <w:t>, 315 N.C. 378, 380 (1986)</w:t>
      </w:r>
      <w:r>
        <w:rPr>
          <w:color w:val="000000"/>
        </w:rPr>
        <w:t xml:space="preserve"> (citations omitted); </w:t>
      </w:r>
      <w:r>
        <w:rPr>
          <w:i/>
          <w:color w:val="000000"/>
        </w:rPr>
        <w:t>see also</w:t>
      </w:r>
      <w:r>
        <w:rPr>
          <w:color w:val="000000"/>
        </w:rPr>
        <w:t xml:space="preserve"> </w:t>
      </w:r>
      <w:r w:rsidRPr="00FF7247">
        <w:rPr>
          <w:i/>
        </w:rPr>
        <w:t>In Re Paul</w:t>
      </w:r>
      <w:r w:rsidRPr="00FF7247">
        <w:t xml:space="preserve">, 84 N.C. App. 491, </w:t>
      </w:r>
      <w:r>
        <w:t>499-</w:t>
      </w:r>
      <w:r w:rsidRPr="00FF7247">
        <w:t>500 (1987) (</w:t>
      </w:r>
      <w:r>
        <w:t xml:space="preserve">in the context of judicial discipline of attorneys, holding that a </w:t>
      </w:r>
      <w:r w:rsidRPr="00FF7247">
        <w:t>trial court has inherent power to protect the</w:t>
      </w:r>
      <w:r>
        <w:t xml:space="preserve"> court and the</w:t>
      </w:r>
      <w:r w:rsidRPr="00FF7247">
        <w:t xml:space="preserve"> public </w:t>
      </w:r>
      <w:r>
        <w:t>from “impropriety and to serve the administration of justice.”) (citations omitted).</w:t>
      </w:r>
    </w:p>
    <w:p w:rsidR="00C40E71" w:rsidRPr="00F351F0" w:rsidRDefault="00C40E71" w:rsidP="00C40E71">
      <w:pPr>
        <w:spacing w:line="480" w:lineRule="auto"/>
        <w:rPr>
          <w:color w:val="000000"/>
        </w:rPr>
      </w:pPr>
      <w:r>
        <w:tab/>
      </w:r>
      <w:r w:rsidR="007B7C01">
        <w:t>T</w:t>
      </w:r>
      <w:r>
        <w:t>he protections provided by both</w:t>
      </w:r>
      <w:r w:rsidR="007B7C01">
        <w:t xml:space="preserve"> the state constitution</w:t>
      </w:r>
      <w:r w:rsidR="00080CE2">
        <w:t>,</w:t>
      </w:r>
      <w:r w:rsidR="007B7C01">
        <w:t xml:space="preserve"> </w:t>
      </w:r>
      <w:r>
        <w:t xml:space="preserve">and the Court’s inherent authority, are triggered in this circumstance because the North Carolina courts’ implementation of the federal </w:t>
      </w:r>
      <w:r>
        <w:rPr>
          <w:i/>
        </w:rPr>
        <w:t>Batson</w:t>
      </w:r>
      <w:r>
        <w:t xml:space="preserve"> standard has been ineffective in preventing discrimination in the exercise of peremptory strikes. </w:t>
      </w:r>
      <w:r w:rsidR="00E31C18">
        <w:t xml:space="preserve"> </w:t>
      </w:r>
      <w:r>
        <w:rPr>
          <w:i/>
        </w:rPr>
        <w:t>See</w:t>
      </w:r>
      <w:r>
        <w:t xml:space="preserve"> </w:t>
      </w:r>
      <w:r w:rsidRPr="00271FF0">
        <w:rPr>
          <w:i/>
        </w:rPr>
        <w:t>State v. Carter</w:t>
      </w:r>
      <w:r>
        <w:t xml:space="preserve">, 322 N.C. 709, 722-23 (1988) (in the context of the good faith exception to the exclusionary rule, finding it appropriate to extend additional protections under the state constitution because of the state constitutional interest in “preserv[ing] . . . the integrity of the judicial branch of government . . . . Under the judicial integrity theory . . . . [t]he courts cannot condone or participate in the protection of those who violate the constitutional rights of others.”); </w:t>
      </w:r>
      <w:r>
        <w:rPr>
          <w:i/>
        </w:rPr>
        <w:t>In re Superior Court Order</w:t>
      </w:r>
      <w:r>
        <w:t>, 315 N.C. at 380 (explaining courts may exercise inherent powers in the interest of justice where “other options available . . . provide inadequate means of obtainin</w:t>
      </w:r>
      <w:r w:rsidR="00330F83">
        <w:t>g</w:t>
      </w:r>
      <w:r>
        <w:t xml:space="preserve"> the desired” result).</w:t>
      </w:r>
    </w:p>
    <w:p w:rsidR="00D75BC7" w:rsidRDefault="00330F83" w:rsidP="00330F83">
      <w:pPr>
        <w:spacing w:line="480" w:lineRule="auto"/>
      </w:pPr>
      <w:r>
        <w:tab/>
        <w:t xml:space="preserve">The North Carolina courts’ prior application of </w:t>
      </w:r>
      <w:r>
        <w:rPr>
          <w:i/>
        </w:rPr>
        <w:t>Batson</w:t>
      </w:r>
      <w:r>
        <w:t xml:space="preserve"> has been inadequate</w:t>
      </w:r>
      <w:r w:rsidR="00E31C18">
        <w:t xml:space="preserve"> </w:t>
      </w:r>
      <w:r w:rsidR="00062127">
        <w:t xml:space="preserve">– and </w:t>
      </w:r>
      <w:r>
        <w:t xml:space="preserve">thus </w:t>
      </w:r>
      <w:r w:rsidR="00A46551">
        <w:t xml:space="preserve">is </w:t>
      </w:r>
      <w:r>
        <w:t>appropriate for modification under the state constitution or inherent authority</w:t>
      </w:r>
      <w:r w:rsidR="00E31C18">
        <w:t xml:space="preserve"> </w:t>
      </w:r>
      <w:r w:rsidR="00062127">
        <w:t xml:space="preserve">– because </w:t>
      </w:r>
      <w:r>
        <w:t>i</w:t>
      </w:r>
      <w:r w:rsidR="007C0C0F">
        <w:t>n over thirty years and over a hundred decisions, t</w:t>
      </w:r>
      <w:r w:rsidR="00ED3B7F" w:rsidRPr="0028585B">
        <w:t>he North Carolina</w:t>
      </w:r>
      <w:r w:rsidR="007C0C0F">
        <w:t xml:space="preserve"> appellate courts have </w:t>
      </w:r>
      <w:r w:rsidR="00ED3B7F" w:rsidRPr="0028585B">
        <w:t>never found a single instance of discrimination against a minority juror</w:t>
      </w:r>
      <w:r w:rsidR="00FD261C">
        <w:t xml:space="preserve"> under the </w:t>
      </w:r>
      <w:r w:rsidR="00FD261C">
        <w:rPr>
          <w:i/>
        </w:rPr>
        <w:t>Batson</w:t>
      </w:r>
      <w:r w:rsidR="00FD261C">
        <w:t xml:space="preserve"> approach</w:t>
      </w:r>
      <w:r w:rsidR="00ED3B7F" w:rsidRPr="0028585B">
        <w:t>.</w:t>
      </w:r>
      <w:r w:rsidR="00F8334E">
        <w:t xml:space="preserve"> </w:t>
      </w:r>
      <w:r w:rsidR="00062127">
        <w:t xml:space="preserve"> </w:t>
      </w:r>
      <w:r w:rsidR="00ED3B7F" w:rsidRPr="0028585B">
        <w:rPr>
          <w:i/>
          <w:iCs/>
        </w:rPr>
        <w:t>See</w:t>
      </w:r>
      <w:r w:rsidR="00ED3B7F" w:rsidRPr="0028585B">
        <w:t xml:space="preserve"> Daniel R. Pollitt &amp; Brittany P. Warren, </w:t>
      </w:r>
      <w:r w:rsidR="00ED3B7F" w:rsidRPr="0028585B">
        <w:rPr>
          <w:i/>
          <w:iCs/>
        </w:rPr>
        <w:t xml:space="preserve">Thirty Years of Disappointment: North Carolina’s Remarkable Appellate </w:t>
      </w:r>
      <w:r w:rsidR="00ED3B7F" w:rsidRPr="0028585B">
        <w:t>Batson</w:t>
      </w:r>
      <w:r w:rsidR="00ED3B7F" w:rsidRPr="0028585B">
        <w:rPr>
          <w:i/>
          <w:iCs/>
        </w:rPr>
        <w:t xml:space="preserve"> Record</w:t>
      </w:r>
      <w:r w:rsidR="00ED3B7F" w:rsidRPr="0028585B">
        <w:t xml:space="preserve">, 94 </w:t>
      </w:r>
      <w:r w:rsidR="00ED3B7F">
        <w:t>NC L. Rev. 1957 (2016).</w:t>
      </w:r>
      <w:r w:rsidR="007C0C0F">
        <w:t xml:space="preserve"> </w:t>
      </w:r>
      <w:r w:rsidR="00062127">
        <w:t xml:space="preserve"> </w:t>
      </w:r>
      <w:r w:rsidR="007C0C0F">
        <w:t>North Carolina is the only state in the American South whose appellate courts have never found</w:t>
      </w:r>
      <w:r w:rsidR="00FD261C">
        <w:t xml:space="preserve"> </w:t>
      </w:r>
      <w:r w:rsidR="00FD261C">
        <w:rPr>
          <w:i/>
        </w:rPr>
        <w:t>Batson</w:t>
      </w:r>
      <w:r w:rsidR="007C0C0F">
        <w:t xml:space="preserve"> discrimination against a minority juror.</w:t>
      </w:r>
      <w:r w:rsidR="00B57F80">
        <w:rPr>
          <w:rStyle w:val="FootnoteReference"/>
        </w:rPr>
        <w:footnoteReference w:id="1"/>
      </w:r>
    </w:p>
    <w:p w:rsidR="004C06AA" w:rsidRDefault="007C0C0F" w:rsidP="0058486E">
      <w:pPr>
        <w:spacing w:line="480" w:lineRule="auto"/>
      </w:pPr>
      <w:r>
        <w:tab/>
        <w:t xml:space="preserve">Predictably, the absence of appellate enforcement of </w:t>
      </w:r>
      <w:r>
        <w:rPr>
          <w:i/>
        </w:rPr>
        <w:t>Batson</w:t>
      </w:r>
      <w:r>
        <w:t xml:space="preserve"> has led to frequent reliance on race at the trial level. </w:t>
      </w:r>
      <w:r w:rsidR="00062127">
        <w:t xml:space="preserve"> </w:t>
      </w:r>
      <w:r>
        <w:t xml:space="preserve">One recent study </w:t>
      </w:r>
      <w:r w:rsidR="004C06AA" w:rsidRPr="0028585B">
        <w:t>analyzed more than 7,400 peremptory strikes made by North Carolina prosecutors in 173 capital cases tried between 1990 and 2010.</w:t>
      </w:r>
      <w:r w:rsidR="00883A0D">
        <w:t xml:space="preserve"> </w:t>
      </w:r>
      <w:r w:rsidR="00062127">
        <w:t xml:space="preserve"> </w:t>
      </w:r>
      <w:r w:rsidR="004C06AA">
        <w:t xml:space="preserve">Catherine M. Grosso &amp; Barbara O’Brien, </w:t>
      </w:r>
      <w:r w:rsidR="004C06AA" w:rsidRPr="00075DC5">
        <w:rPr>
          <w:i/>
        </w:rPr>
        <w:t>A Stubborn Legacy: The Overwhelming Importance of Race in Jury Selection in 173 Post-Batson North Carolina Capital Trials</w:t>
      </w:r>
      <w:r w:rsidR="004C06AA">
        <w:t xml:space="preserve">, 97 </w:t>
      </w:r>
      <w:r w:rsidR="004C06AA" w:rsidRPr="00075DC5">
        <w:rPr>
          <w:smallCaps/>
        </w:rPr>
        <w:t>Iowa L. Rev</w:t>
      </w:r>
      <w:r w:rsidR="004C06AA">
        <w:t>. 1531 (2012).</w:t>
      </w:r>
      <w:r w:rsidR="00F8334E">
        <w:t xml:space="preserve"> </w:t>
      </w:r>
      <w:r w:rsidR="0058486E">
        <w:t xml:space="preserve">The study showed that </w:t>
      </w:r>
      <w:r w:rsidR="004C06AA" w:rsidRPr="0028585B">
        <w:t>prosecutors</w:t>
      </w:r>
      <w:r w:rsidR="004C06AA">
        <w:t xml:space="preserve"> across North Carolina</w:t>
      </w:r>
      <w:r w:rsidR="004C06AA" w:rsidRPr="0028585B">
        <w:t xml:space="preserve"> struck 53% of eligible African-American jurors and only 26% of all other eligible jurors.</w:t>
      </w:r>
      <w:r w:rsidR="0058486E">
        <w:t xml:space="preserve"> </w:t>
      </w:r>
      <w:r w:rsidR="0058486E">
        <w:rPr>
          <w:i/>
        </w:rPr>
        <w:t>Id.</w:t>
      </w:r>
      <w:r w:rsidR="0058486E">
        <w:t xml:space="preserve"> at </w:t>
      </w:r>
      <w:r w:rsidR="004C06AA">
        <w:t>1549.</w:t>
      </w:r>
      <w:r w:rsidR="00F8334E">
        <w:t xml:space="preserve"> </w:t>
      </w:r>
      <w:r w:rsidR="0058486E">
        <w:t xml:space="preserve">It further found </w:t>
      </w:r>
      <w:r w:rsidR="004C06AA" w:rsidRPr="0028585B">
        <w:t xml:space="preserve">that </w:t>
      </w:r>
      <w:r w:rsidR="004C06AA" w:rsidRPr="00582C3D">
        <w:t>the probability of this disparity occurring in a race-neutral jury selection was less than one in ten trillion.</w:t>
      </w:r>
      <w:r w:rsidR="00F8334E">
        <w:t xml:space="preserve"> </w:t>
      </w:r>
      <w:r w:rsidR="00062127">
        <w:t xml:space="preserve"> </w:t>
      </w:r>
      <w:r w:rsidR="004C06AA" w:rsidRPr="00582C3D">
        <w:rPr>
          <w:i/>
        </w:rPr>
        <w:t>Id</w:t>
      </w:r>
      <w:r w:rsidR="004C06AA" w:rsidRPr="00582C3D">
        <w:t>.</w:t>
      </w:r>
      <w:r w:rsidR="00F8334E">
        <w:t xml:space="preserve"> </w:t>
      </w:r>
      <w:r w:rsidR="00062127">
        <w:t xml:space="preserve"> </w:t>
      </w:r>
      <w:r w:rsidR="00023859">
        <w:t>Even a</w:t>
      </w:r>
      <w:r w:rsidR="004C06AA" w:rsidRPr="00582C3D">
        <w:t>fter adjusting for non-racial factors that might reasonably affect strike decisions</w:t>
      </w:r>
      <w:r w:rsidR="00D108EA">
        <w:t xml:space="preserve"> </w:t>
      </w:r>
      <w:r w:rsidR="00E31C18">
        <w:t xml:space="preserve">– for </w:t>
      </w:r>
      <w:r w:rsidR="004C06AA" w:rsidRPr="00582C3D">
        <w:t>example, reluctance to impose the death penalty</w:t>
      </w:r>
      <w:r w:rsidR="00D108EA">
        <w:t xml:space="preserve"> </w:t>
      </w:r>
      <w:r w:rsidR="00E31C18">
        <w:t xml:space="preserve">– researchers </w:t>
      </w:r>
      <w:r w:rsidR="004C06AA" w:rsidRPr="00582C3D">
        <w:t xml:space="preserve">found prosecutors struck black jurors at </w:t>
      </w:r>
      <w:r w:rsidR="004C06AA">
        <w:t>twice</w:t>
      </w:r>
      <w:r w:rsidR="004C06AA" w:rsidRPr="00582C3D">
        <w:t xml:space="preserve"> the rate they struck all other jurors.</w:t>
      </w:r>
      <w:r w:rsidR="00062127">
        <w:t xml:space="preserve"> </w:t>
      </w:r>
      <w:r w:rsidR="00883A0D">
        <w:t xml:space="preserve"> </w:t>
      </w:r>
      <w:r w:rsidR="004C06AA" w:rsidRPr="00582C3D">
        <w:rPr>
          <w:i/>
        </w:rPr>
        <w:t>Id</w:t>
      </w:r>
      <w:r w:rsidR="0058486E">
        <w:t>.</w:t>
      </w:r>
    </w:p>
    <w:p w:rsidR="00023859" w:rsidRPr="00D108EA" w:rsidRDefault="0058486E" w:rsidP="00883A0D">
      <w:pPr>
        <w:pStyle w:val="Body"/>
        <w:spacing w:before="0" w:after="0" w:line="480" w:lineRule="auto"/>
        <w:ind w:firstLine="720"/>
        <w:rPr>
          <w:rFonts w:cs="Times New Roman"/>
        </w:rPr>
      </w:pPr>
      <w:r>
        <w:t>Nor are r</w:t>
      </w:r>
      <w:r w:rsidR="0067109E">
        <w:t xml:space="preserve">acial </w:t>
      </w:r>
      <w:r w:rsidR="000C08C1">
        <w:t>disparities</w:t>
      </w:r>
      <w:r w:rsidR="0067109E">
        <w:t xml:space="preserve"> in jury selection confined to capital cases.</w:t>
      </w:r>
      <w:r w:rsidR="00883A0D">
        <w:t xml:space="preserve"> </w:t>
      </w:r>
      <w:r w:rsidR="0067109E" w:rsidRPr="0028585B">
        <w:t>A</w:t>
      </w:r>
      <w:r>
        <w:t xml:space="preserve">nother </w:t>
      </w:r>
      <w:r w:rsidR="0067109E" w:rsidRPr="0028585B">
        <w:t>recent study</w:t>
      </w:r>
      <w:r w:rsidR="00807652">
        <w:t xml:space="preserve"> from Wake Forest University School of Law</w:t>
      </w:r>
      <w:r w:rsidR="0067109E" w:rsidRPr="0028585B">
        <w:t xml:space="preserve"> released preliminary findings that in all non-capital felony trials in North Carolina from 2011 to 2012</w:t>
      </w:r>
      <w:r w:rsidR="00E31C18">
        <w:t xml:space="preserve"> – which </w:t>
      </w:r>
      <w:r w:rsidR="0067109E" w:rsidRPr="0028585B">
        <w:t>included data on 2</w:t>
      </w:r>
      <w:r w:rsidR="0067109E">
        <w:t>9</w:t>
      </w:r>
      <w:r w:rsidR="0067109E" w:rsidRPr="0028585B">
        <w:t>,000 potential jurors</w:t>
      </w:r>
      <w:r w:rsidR="00E31C18">
        <w:t xml:space="preserve"> – prosecutors </w:t>
      </w:r>
      <w:r w:rsidR="0067109E" w:rsidRPr="0028585B">
        <w:t xml:space="preserve">struck 16% of </w:t>
      </w:r>
      <w:r w:rsidR="0067109E">
        <w:t>minority</w:t>
      </w:r>
      <w:r w:rsidR="0067109E" w:rsidRPr="0028585B">
        <w:t xml:space="preserve"> potential jurors, while they struck only</w:t>
      </w:r>
      <w:r>
        <w:t xml:space="preserve"> 8%</w:t>
      </w:r>
      <w:r w:rsidR="0067109E" w:rsidRPr="0028585B">
        <w:t xml:space="preserve"> of white </w:t>
      </w:r>
      <w:r w:rsidR="0067109E" w:rsidRPr="00D108EA">
        <w:rPr>
          <w:rFonts w:cs="Times New Roman"/>
        </w:rPr>
        <w:t>potential jurors.</w:t>
      </w:r>
      <w:r w:rsidR="00F8334E">
        <w:rPr>
          <w:rFonts w:cs="Times New Roman"/>
        </w:rPr>
        <w:t xml:space="preserve"> </w:t>
      </w:r>
      <w:r w:rsidR="00D108EA" w:rsidRPr="00D108EA">
        <w:rPr>
          <w:rFonts w:cs="Times New Roman"/>
        </w:rPr>
        <w:t xml:space="preserve">Ronald F. Wright, Kami Chavis, and Gregory Parks, </w:t>
      </w:r>
      <w:r w:rsidR="00D108EA" w:rsidRPr="00D108EA">
        <w:rPr>
          <w:rFonts w:cs="Times New Roman"/>
          <w:i/>
        </w:rPr>
        <w:t>The Jury Sunshine Project: Jury Selection Data as a Political Issue</w:t>
      </w:r>
      <w:r w:rsidR="00D108EA" w:rsidRPr="00D108EA">
        <w:rPr>
          <w:rFonts w:cs="Times New Roman"/>
        </w:rPr>
        <w:t xml:space="preserve"> (2017) (forthcoming in 2018 in the University of Illinois Law Review)</w:t>
      </w:r>
      <w:r w:rsidR="00E31C18">
        <w:rPr>
          <w:rFonts w:cs="Times New Roman"/>
        </w:rPr>
        <w:t>.</w:t>
      </w:r>
      <w:r w:rsidR="00E31C18">
        <w:rPr>
          <w:rStyle w:val="FootnoteReference"/>
          <w:rFonts w:cs="Times New Roman"/>
        </w:rPr>
        <w:footnoteReference w:id="2"/>
      </w:r>
      <w:r w:rsidR="00D108EA" w:rsidRPr="00D108EA">
        <w:rPr>
          <w:rFonts w:cs="Times New Roman"/>
        </w:rPr>
        <w:t xml:space="preserve">, </w:t>
      </w:r>
    </w:p>
    <w:p w:rsidR="00023859" w:rsidRDefault="0067109E" w:rsidP="00937AAF">
      <w:pPr>
        <w:pStyle w:val="Body"/>
        <w:spacing w:before="0" w:after="0" w:line="480" w:lineRule="auto"/>
        <w:ind w:firstLine="720"/>
      </w:pPr>
      <w:r>
        <w:t xml:space="preserve">The </w:t>
      </w:r>
      <w:r w:rsidR="00ED37EB">
        <w:t xml:space="preserve">Wake Forest researchers </w:t>
      </w:r>
      <w:r>
        <w:t>also found that</w:t>
      </w:r>
      <w:r w:rsidR="00ED37EB">
        <w:t>,</w:t>
      </w:r>
      <w:r>
        <w:t xml:space="preserve"> in several large North Carolina cities</w:t>
      </w:r>
      <w:r w:rsidR="00794853">
        <w:t>, including Charlotte, Durham, and Winston-Salem</w:t>
      </w:r>
      <w:r>
        <w:t>, prosecutors exclude minority jurors nearly three times as often as white jurors.</w:t>
      </w:r>
      <w:r w:rsidR="00F8334E">
        <w:t xml:space="preserve"> </w:t>
      </w:r>
      <w:r w:rsidR="00D108EA" w:rsidRPr="00D108EA">
        <w:rPr>
          <w:i/>
        </w:rPr>
        <w:t>Id</w:t>
      </w:r>
      <w:r w:rsidR="00D108EA">
        <w:t>. at 26.</w:t>
      </w:r>
    </w:p>
    <w:p w:rsidR="0067109E" w:rsidRDefault="004F334D" w:rsidP="00883A0D">
      <w:pPr>
        <w:pStyle w:val="Body"/>
        <w:spacing w:before="0" w:after="0" w:line="480" w:lineRule="auto"/>
        <w:ind w:firstLine="720"/>
      </w:pPr>
      <w:r>
        <w:t>A</w:t>
      </w:r>
      <w:r w:rsidR="0067109E" w:rsidRPr="0028585B">
        <w:t xml:space="preserve"> study of Durham County conducted in 1999 found </w:t>
      </w:r>
      <w:r w:rsidR="004D27D5">
        <w:t xml:space="preserve">the same </w:t>
      </w:r>
      <w:r w:rsidR="0067109E" w:rsidRPr="0028585B">
        <w:t>patterns.</w:t>
      </w:r>
      <w:r>
        <w:t xml:space="preserve"> </w:t>
      </w:r>
      <w:r w:rsidR="0067109E" w:rsidRPr="00DB1887">
        <w:t>Approximately 70</w:t>
      </w:r>
      <w:r>
        <w:t>%</w:t>
      </w:r>
      <w:r w:rsidR="0067109E" w:rsidRPr="00DB1887">
        <w:t xml:space="preserve"> of African A</w:t>
      </w:r>
      <w:r w:rsidR="0067109E">
        <w:t xml:space="preserve">mericans were dismissed by the </w:t>
      </w:r>
      <w:r>
        <w:t>S</w:t>
      </w:r>
      <w:r w:rsidR="0067109E" w:rsidRPr="00DB1887">
        <w:t>tate, while less than 20</w:t>
      </w:r>
      <w:r>
        <w:t>%</w:t>
      </w:r>
      <w:r w:rsidR="0067109E" w:rsidRPr="00DB1887">
        <w:t xml:space="preserve"> of whites were struck by the prosecution.</w:t>
      </w:r>
      <w:r w:rsidR="00062127">
        <w:t xml:space="preserve"> </w:t>
      </w:r>
      <w:r w:rsidR="00883A0D">
        <w:t xml:space="preserve"> </w:t>
      </w:r>
      <w:r w:rsidR="00F42F0F">
        <w:t xml:space="preserve">Mary R. Rose, </w:t>
      </w:r>
      <w:r w:rsidR="00F42F0F" w:rsidRPr="00F42F0F">
        <w:rPr>
          <w:i/>
        </w:rPr>
        <w:t>The Peremptory Challenge Accused of Race or Gender Discrimination? Some Data from One County</w:t>
      </w:r>
      <w:r w:rsidR="00F42F0F">
        <w:t>, 23 Law &amp; Hum. Behav. 695, 698-99 (1999).</w:t>
      </w:r>
    </w:p>
    <w:p w:rsidR="00964A7B" w:rsidRPr="00964A7B" w:rsidRDefault="00964A7B" w:rsidP="00964A7B">
      <w:pPr>
        <w:pStyle w:val="Body"/>
        <w:spacing w:before="0" w:after="0" w:line="480" w:lineRule="auto"/>
        <w:jc w:val="center"/>
      </w:pPr>
      <w:r>
        <w:rPr>
          <w:b/>
          <w:u w:val="single"/>
        </w:rPr>
        <w:t>Application of Objective Observer Standard</w:t>
      </w:r>
    </w:p>
    <w:p w:rsidR="00964A7B" w:rsidRDefault="00E26877" w:rsidP="00CF705A">
      <w:pPr>
        <w:spacing w:line="480" w:lineRule="auto"/>
        <w:ind w:firstLine="720"/>
      </w:pPr>
      <w:r>
        <w:t xml:space="preserve">The objective observer standard, </w:t>
      </w:r>
      <w:r w:rsidR="000C4F75">
        <w:t xml:space="preserve">as </w:t>
      </w:r>
      <w:r>
        <w:t xml:space="preserve">set forth in Washington General Rule 37, </w:t>
      </w:r>
      <w:r>
        <w:rPr>
          <w:i/>
        </w:rPr>
        <w:t>see</w:t>
      </w:r>
      <w:r>
        <w:t xml:space="preserve"> Exhibit 1, provides a framework for implementing </w:t>
      </w:r>
      <w:r w:rsidRPr="00CF705A">
        <w:rPr>
          <w:i/>
        </w:rPr>
        <w:t>Cofield</w:t>
      </w:r>
      <w:r>
        <w:t xml:space="preserve">’s mandate that </w:t>
      </w:r>
      <w:r w:rsidR="000C4F75">
        <w:t>jury selection</w:t>
      </w:r>
      <w:r>
        <w:t xml:space="preserve"> be perceived to operate evenhandedly. </w:t>
      </w:r>
      <w:r>
        <w:rPr>
          <w:i/>
        </w:rPr>
        <w:t>Cofield</w:t>
      </w:r>
      <w:r w:rsidR="000C4F75">
        <w:t>, 320 N.C. at 304</w:t>
      </w:r>
      <w:r>
        <w:t>.</w:t>
      </w:r>
      <w:r w:rsidR="000C4F75">
        <w:t xml:space="preserve"> T</w:t>
      </w:r>
      <w:r w:rsidR="00964A7B">
        <w:t xml:space="preserve">here </w:t>
      </w:r>
      <w:r w:rsidR="000C4F75">
        <w:t>are</w:t>
      </w:r>
      <w:r w:rsidR="00964A7B">
        <w:t xml:space="preserve"> several ways in which the </w:t>
      </w:r>
      <w:r w:rsidR="00C12ADC">
        <w:t xml:space="preserve">objective observer standard </w:t>
      </w:r>
      <w:r w:rsidR="00964A7B">
        <w:t>differ</w:t>
      </w:r>
      <w:r w:rsidR="000C4F75">
        <w:t>s</w:t>
      </w:r>
      <w:r w:rsidR="00964A7B">
        <w:t xml:space="preserve"> from the </w:t>
      </w:r>
      <w:r w:rsidR="00964A7B">
        <w:rPr>
          <w:i/>
        </w:rPr>
        <w:t>Batson</w:t>
      </w:r>
      <w:r w:rsidR="00964A7B">
        <w:t xml:space="preserve"> approach.</w:t>
      </w:r>
      <w:r w:rsidR="00062127">
        <w:t xml:space="preserve"> </w:t>
      </w:r>
      <w:r w:rsidR="00964A7B">
        <w:t xml:space="preserve"> In other respects, the </w:t>
      </w:r>
      <w:r w:rsidR="000C4F75">
        <w:t>actions of a court implementing an objective observer standard</w:t>
      </w:r>
      <w:r w:rsidR="00964A7B">
        <w:t xml:space="preserve"> will mirror </w:t>
      </w:r>
      <w:r w:rsidR="00964A7B">
        <w:rPr>
          <w:i/>
        </w:rPr>
        <w:t>Batson</w:t>
      </w:r>
      <w:r w:rsidR="00964A7B">
        <w:t>.</w:t>
      </w:r>
    </w:p>
    <w:p w:rsidR="005769B4" w:rsidRDefault="000C4F75" w:rsidP="00883A0D">
      <w:pPr>
        <w:pStyle w:val="Body"/>
        <w:spacing w:before="0" w:after="0" w:line="480" w:lineRule="auto"/>
        <w:ind w:firstLine="720"/>
      </w:pPr>
      <w:r>
        <w:t>A</w:t>
      </w:r>
      <w:r w:rsidR="00964A7B">
        <w:t xml:space="preserve">s </w:t>
      </w:r>
      <w:r w:rsidR="002A110E">
        <w:t>in</w:t>
      </w:r>
      <w:r w:rsidR="00964A7B">
        <w:t xml:space="preserve"> </w:t>
      </w:r>
      <w:r w:rsidR="00964A7B">
        <w:rPr>
          <w:i/>
        </w:rPr>
        <w:t>Batson</w:t>
      </w:r>
      <w:r w:rsidR="00964A7B">
        <w:t>, objections to peremptory strikes under the objective o</w:t>
      </w:r>
      <w:r w:rsidR="00E31C18">
        <w:t>bserver standard follow a three-</w:t>
      </w:r>
      <w:r w:rsidR="00964A7B">
        <w:t xml:space="preserve">step process. A party or the Court may raise an objection of improper bias. </w:t>
      </w:r>
      <w:r>
        <w:t xml:space="preserve">However, whereas under </w:t>
      </w:r>
      <w:r w:rsidRPr="000C4F75">
        <w:rPr>
          <w:i/>
        </w:rPr>
        <w:t>Batson</w:t>
      </w:r>
      <w:r>
        <w:t xml:space="preserve">, the Court must determine whether the moving party has established a </w:t>
      </w:r>
      <w:r w:rsidRPr="00CF705A">
        <w:rPr>
          <w:i/>
        </w:rPr>
        <w:t>prima facie</w:t>
      </w:r>
      <w:r>
        <w:t xml:space="preserve"> case</w:t>
      </w:r>
      <w:r w:rsidR="000D11C2">
        <w:t xml:space="preserve"> of intentional discrimination</w:t>
      </w:r>
      <w:r>
        <w:t xml:space="preserve">, under the objective observer standard, the </w:t>
      </w:r>
      <w:r w:rsidR="00964A7B">
        <w:t>party exercising the peremptory challenge shall</w:t>
      </w:r>
      <w:r>
        <w:t xml:space="preserve"> always, upon objection, be required to </w:t>
      </w:r>
      <w:r w:rsidR="00964A7B">
        <w:t>articulate the reasons for the strike.</w:t>
      </w:r>
      <w:r w:rsidR="00CF705A">
        <w:t xml:space="preserve"> </w:t>
      </w:r>
      <w:r w:rsidR="000D11C2">
        <w:t>T</w:t>
      </w:r>
      <w:r w:rsidR="00964A7B">
        <w:t xml:space="preserve">he Court will then rule on the objection in light of the totality of circumstances. </w:t>
      </w:r>
      <w:r w:rsidR="00964A7B">
        <w:rPr>
          <w:i/>
        </w:rPr>
        <w:t>See</w:t>
      </w:r>
      <w:r w:rsidR="00964A7B">
        <w:t xml:space="preserve"> Rule 37(c), (d), and (e).</w:t>
      </w:r>
    </w:p>
    <w:p w:rsidR="00964A7B" w:rsidRPr="005769B4" w:rsidRDefault="000C4F75" w:rsidP="00883A0D">
      <w:pPr>
        <w:pStyle w:val="Body"/>
        <w:spacing w:before="0" w:after="0" w:line="480" w:lineRule="auto"/>
        <w:ind w:firstLine="720"/>
      </w:pPr>
      <w:r>
        <w:t>As</w:t>
      </w:r>
      <w:r w:rsidR="005769B4">
        <w:t xml:space="preserve"> in </w:t>
      </w:r>
      <w:r w:rsidR="005769B4">
        <w:rPr>
          <w:i/>
        </w:rPr>
        <w:t>Batson</w:t>
      </w:r>
      <w:r w:rsidR="005769B4">
        <w:t>, when ruling on a</w:t>
      </w:r>
      <w:r w:rsidR="000D11C2">
        <w:t>n</w:t>
      </w:r>
      <w:r w:rsidR="005769B4">
        <w:t xml:space="preserve"> objection</w:t>
      </w:r>
      <w:r>
        <w:t xml:space="preserve"> under the objective observer standard</w:t>
      </w:r>
      <w:r w:rsidR="005769B4">
        <w:t xml:space="preserve">, the Court may consider circumstances such as the number and types of questions posed to the juror, disparate questioning of jurors based on race or another impermissible category, disparate treatment of jurors, reliance on a reason disproportiantely associated with race or another impermissible category, and a party’s prior history of using peremptory strikes on impermissible bases. </w:t>
      </w:r>
      <w:r w:rsidR="005769B4">
        <w:rPr>
          <w:i/>
        </w:rPr>
        <w:t>See</w:t>
      </w:r>
      <w:r w:rsidR="005769B4">
        <w:t xml:space="preserve"> Rule 37(g).</w:t>
      </w:r>
    </w:p>
    <w:p w:rsidR="00FE38F7" w:rsidRDefault="000C4F75" w:rsidP="00FE38F7">
      <w:pPr>
        <w:pStyle w:val="Body"/>
        <w:spacing w:before="0" w:after="0" w:line="480" w:lineRule="auto"/>
        <w:ind w:firstLine="720"/>
      </w:pPr>
      <w:r>
        <w:t>However</w:t>
      </w:r>
      <w:r w:rsidR="005769B4">
        <w:t xml:space="preserve">, unlike </w:t>
      </w:r>
      <w:r w:rsidR="005769B4">
        <w:rPr>
          <w:i/>
        </w:rPr>
        <w:t>Batson</w:t>
      </w:r>
      <w:r w:rsidR="005769B4">
        <w:t xml:space="preserve">, </w:t>
      </w:r>
      <w:r>
        <w:t>the objective observer standard</w:t>
      </w:r>
      <w:r w:rsidR="005769B4">
        <w:t xml:space="preserve"> does not require a showing of purposeful discrimination to sustain the objection. Rather, the Court will sustain the objection if it “determines that an objective observer could view race or ethnicity as a factor in the use of the peremptory challenge . . . .” </w:t>
      </w:r>
      <w:r w:rsidR="00C523BD">
        <w:t xml:space="preserve">Rule 37(e). </w:t>
      </w:r>
      <w:r w:rsidR="00062127">
        <w:t xml:space="preserve"> </w:t>
      </w:r>
      <w:r w:rsidR="00C523BD">
        <w:t>An “objective observer” is</w:t>
      </w:r>
      <w:r w:rsidR="00B267F0">
        <w:t xml:space="preserve"> </w:t>
      </w:r>
      <w:r w:rsidR="00C523BD">
        <w:t>defined as one who “is aware that implicit, institutional, and uncon</w:t>
      </w:r>
      <w:r w:rsidR="00E26877">
        <w:t>s</w:t>
      </w:r>
      <w:r w:rsidR="00C523BD">
        <w:t xml:space="preserve">cious biases, in addition to purposeful discrimination, have resulted in the unfair exclusion of potential jurors . . . .” Rule 37(f). </w:t>
      </w:r>
    </w:p>
    <w:p w:rsidR="00BB21EE" w:rsidRPr="00232873" w:rsidRDefault="00BD6884" w:rsidP="00D7600F">
      <w:pPr>
        <w:spacing w:line="480" w:lineRule="auto"/>
        <w:ind w:firstLine="720"/>
      </w:pPr>
      <w:r w:rsidRPr="00232873">
        <w:t>In this way, the</w:t>
      </w:r>
      <w:r w:rsidR="00FE38F7" w:rsidRPr="00232873">
        <w:t xml:space="preserve"> objective observe</w:t>
      </w:r>
      <w:r w:rsidR="0012421C" w:rsidRPr="00232873">
        <w:t>r</w:t>
      </w:r>
      <w:r w:rsidR="00FE38F7" w:rsidRPr="00232873">
        <w:t xml:space="preserve"> standard </w:t>
      </w:r>
      <w:r w:rsidRPr="00232873">
        <w:t>takes into account</w:t>
      </w:r>
      <w:r w:rsidR="00FE38F7" w:rsidRPr="00232873">
        <w:t xml:space="preserve"> the </w:t>
      </w:r>
      <w:r w:rsidRPr="00232873">
        <w:t xml:space="preserve">likelihood </w:t>
      </w:r>
      <w:r w:rsidR="00BB21EE" w:rsidRPr="00232873">
        <w:t>that parties</w:t>
      </w:r>
      <w:r w:rsidRPr="00232873">
        <w:t>’ strike decision</w:t>
      </w:r>
      <w:r w:rsidR="00C5311B" w:rsidRPr="00232873">
        <w:t>s</w:t>
      </w:r>
      <w:r w:rsidRPr="00232873">
        <w:t xml:space="preserve"> may be</w:t>
      </w:r>
      <w:r w:rsidR="00FE38F7" w:rsidRPr="00232873">
        <w:t xml:space="preserve"> </w:t>
      </w:r>
      <w:r w:rsidRPr="00232873">
        <w:t>rooted in biases that are unknown even to them</w:t>
      </w:r>
      <w:r w:rsidR="00BB21EE" w:rsidRPr="00232873">
        <w:t>selves</w:t>
      </w:r>
      <w:r w:rsidR="00487F0F" w:rsidRPr="00232873">
        <w:t xml:space="preserve">, recognizing </w:t>
      </w:r>
      <w:r w:rsidRPr="00232873">
        <w:t xml:space="preserve">that </w:t>
      </w:r>
      <w:r w:rsidR="00F02F04" w:rsidRPr="00232873">
        <w:t xml:space="preserve">implicit stereotypes and attitudes can produce </w:t>
      </w:r>
      <w:r w:rsidR="00487F0F" w:rsidRPr="00232873">
        <w:t xml:space="preserve">unintentional or </w:t>
      </w:r>
      <w:r w:rsidRPr="00232873">
        <w:t xml:space="preserve">unconscious </w:t>
      </w:r>
      <w:r w:rsidR="00FE38F7" w:rsidRPr="00232873">
        <w:t>bias</w:t>
      </w:r>
      <w:r w:rsidRPr="00232873">
        <w:t>es</w:t>
      </w:r>
      <w:r w:rsidR="00FE38F7" w:rsidRPr="00232873">
        <w:t xml:space="preserve">.  Jerry Kang, </w:t>
      </w:r>
      <w:r w:rsidR="00FE38F7" w:rsidRPr="00232873">
        <w:rPr>
          <w:i/>
          <w:iCs/>
        </w:rPr>
        <w:t>Implicit Bias: A Primer for Courts</w:t>
      </w:r>
      <w:r w:rsidR="00FE38F7" w:rsidRPr="00232873">
        <w:t xml:space="preserve">, National Center for State Courts (August 2009 at 1-2).  </w:t>
      </w:r>
      <w:r w:rsidR="00C5311B" w:rsidRPr="00232873">
        <w:t xml:space="preserve">The Supreme Court </w:t>
      </w:r>
      <w:r w:rsidR="00F02F04" w:rsidRPr="00232873">
        <w:t>has</w:t>
      </w:r>
      <w:r w:rsidR="00C5311B" w:rsidRPr="00232873">
        <w:t xml:space="preserve"> </w:t>
      </w:r>
      <w:r w:rsidR="00D7600F" w:rsidRPr="00232873">
        <w:t xml:space="preserve">repeatedly recognized the existence of negative stereotypes about African Americans.  </w:t>
      </w:r>
      <w:r w:rsidR="00D7600F" w:rsidRPr="00232873">
        <w:rPr>
          <w:i/>
        </w:rPr>
        <w:t xml:space="preserve">See, e.g., </w:t>
      </w:r>
      <w:r w:rsidR="00D7600F" w:rsidRPr="00232873">
        <w:rPr>
          <w:i/>
          <w:iCs/>
        </w:rPr>
        <w:t>Buck v. Davis</w:t>
      </w:r>
      <w:r w:rsidR="00D7600F" w:rsidRPr="00232873">
        <w:t xml:space="preserve">, 137 S.Ct. 759, 776 (2017) (noting “powerful racial stereotype” of  African-American men as “violence prone.”); </w:t>
      </w:r>
      <w:r w:rsidR="00D7600F" w:rsidRPr="00232873">
        <w:rPr>
          <w:i/>
          <w:iCs/>
        </w:rPr>
        <w:t>Strauder v. West Virginia</w:t>
      </w:r>
      <w:r w:rsidR="00D7600F" w:rsidRPr="00232873">
        <w:t xml:space="preserve">, 100 U.S. 303, 306 (1880) (post-Civil War laws limiting jury service to whites were based on belief that African Americans were “abject and ignorant, and in that condition w[ere] unfitted to command the respect of those who had superior intelligence”). </w:t>
      </w:r>
      <w:r w:rsidR="00232873">
        <w:t xml:space="preserve"> </w:t>
      </w:r>
      <w:r w:rsidR="00F02F04" w:rsidRPr="00232873">
        <w:t xml:space="preserve">The Court has also </w:t>
      </w:r>
      <w:r w:rsidR="00D7600F" w:rsidRPr="00232873">
        <w:t>acknowledged</w:t>
      </w:r>
      <w:r w:rsidR="00F02F04" w:rsidRPr="00232873">
        <w:t xml:space="preserve"> that these stereotypes </w:t>
      </w:r>
      <w:r w:rsidR="00D7600F" w:rsidRPr="00232873">
        <w:t>are often</w:t>
      </w:r>
      <w:r w:rsidR="00F02F04" w:rsidRPr="00232873">
        <w:t xml:space="preserve"> </w:t>
      </w:r>
      <w:r w:rsidR="00D7600F" w:rsidRPr="00232873">
        <w:t xml:space="preserve">held </w:t>
      </w:r>
      <w:r w:rsidR="00F02F04" w:rsidRPr="00232873">
        <w:t>unconscious</w:t>
      </w:r>
      <w:r w:rsidR="00D7600F" w:rsidRPr="00232873">
        <w:t>ly</w:t>
      </w:r>
      <w:r w:rsidR="00F02F04" w:rsidRPr="00232873">
        <w:t>.</w:t>
      </w:r>
      <w:r w:rsidR="00232873">
        <w:t xml:space="preserve"> </w:t>
      </w:r>
      <w:r w:rsidR="00F02F04" w:rsidRPr="00232873">
        <w:t xml:space="preserve"> </w:t>
      </w:r>
      <w:r w:rsidR="00F02F04" w:rsidRPr="00232873">
        <w:rPr>
          <w:i/>
        </w:rPr>
        <w:t xml:space="preserve">See </w:t>
      </w:r>
      <w:r w:rsidR="00F02F04" w:rsidRPr="00232873">
        <w:rPr>
          <w:i/>
          <w:iCs/>
        </w:rPr>
        <w:t>Turner v. Murray</w:t>
      </w:r>
      <w:r w:rsidR="00F02F04" w:rsidRPr="00232873">
        <w:t xml:space="preserve">, 476 U.S. 28, 36 (1986) (noting belief that blacks are “morally inferior” and “[m]ore subtle, less consciously held racial attitudes” including “[f]ear of blacks”). </w:t>
      </w:r>
    </w:p>
    <w:p w:rsidR="005F3E5F" w:rsidRPr="00232873" w:rsidRDefault="00F02F04" w:rsidP="00F02F04">
      <w:pPr>
        <w:spacing w:line="480" w:lineRule="auto"/>
        <w:ind w:firstLine="720"/>
      </w:pPr>
      <w:r w:rsidRPr="00232873">
        <w:t xml:space="preserve">If one considers the </w:t>
      </w:r>
      <w:r w:rsidRPr="00232873">
        <w:rPr>
          <w:i/>
        </w:rPr>
        <w:t xml:space="preserve">impact </w:t>
      </w:r>
      <w:r w:rsidRPr="00232873">
        <w:t xml:space="preserve">of discrimination rather than the </w:t>
      </w:r>
      <w:r w:rsidRPr="00232873">
        <w:rPr>
          <w:i/>
        </w:rPr>
        <w:t>intent</w:t>
      </w:r>
      <w:r w:rsidR="00D7600F" w:rsidRPr="00232873">
        <w:t xml:space="preserve"> of the decision-maker</w:t>
      </w:r>
      <w:r w:rsidRPr="00232873">
        <w:t>, it is clear that i</w:t>
      </w:r>
      <w:r w:rsidR="00BB21EE" w:rsidRPr="00232873">
        <w:t xml:space="preserve">mplicit attitudes can result in discrimination every bit as detrimental as conscious racism. </w:t>
      </w:r>
      <w:r w:rsidR="00232873">
        <w:t xml:space="preserve"> </w:t>
      </w:r>
      <w:r w:rsidRPr="00232873">
        <w:t xml:space="preserve">The </w:t>
      </w:r>
      <w:r w:rsidRPr="00232873">
        <w:rPr>
          <w:i/>
        </w:rPr>
        <w:t xml:space="preserve">Miller-El </w:t>
      </w:r>
      <w:r w:rsidRPr="00232873">
        <w:t xml:space="preserve">Court recognized that racial minorities suffer harm from discrimination in jury selection, because the practice perpetuates “state-sponsored group stereotypes rooted in, and reflective of, historical prejudice.” </w:t>
      </w:r>
      <w:r w:rsidRPr="00232873">
        <w:rPr>
          <w:i/>
        </w:rPr>
        <w:t>Miller-El v. Dretke</w:t>
      </w:r>
      <w:r w:rsidRPr="00232873">
        <w:t>, 545 U.S. 231, 237–38 (1995)</w:t>
      </w:r>
      <w:r w:rsidR="00D7600F" w:rsidRPr="00232873">
        <w:t xml:space="preserve"> </w:t>
      </w:r>
      <w:r w:rsidRPr="00232873">
        <w:t>(internal quotations omitted). Moreover</w:t>
      </w:r>
      <w:r w:rsidR="005F3E5F" w:rsidRPr="00232873">
        <w:t xml:space="preserve">, </w:t>
      </w:r>
      <w:r w:rsidR="00AD0D0B" w:rsidRPr="00232873">
        <w:t>“[t]</w:t>
      </w:r>
      <w:r w:rsidR="005F3E5F" w:rsidRPr="00232873">
        <w:t xml:space="preserve">he harm from discriminatory jury selection extends beyond that inflicted on the defendant and the excluded juror to touch the entire community.” </w:t>
      </w:r>
      <w:r w:rsidR="00232873">
        <w:t xml:space="preserve"> </w:t>
      </w:r>
      <w:r w:rsidR="005F3E5F" w:rsidRPr="00232873">
        <w:rPr>
          <w:i/>
        </w:rPr>
        <w:t>Batson</w:t>
      </w:r>
      <w:r w:rsidR="005F3E5F" w:rsidRPr="00232873">
        <w:t xml:space="preserve">, 476 U.S. 79, 87. </w:t>
      </w:r>
      <w:r w:rsidR="00232873">
        <w:t xml:space="preserve"> </w:t>
      </w:r>
      <w:r w:rsidR="005F3E5F" w:rsidRPr="00232873">
        <w:t>Racial discrimination in jury selection</w:t>
      </w:r>
    </w:p>
    <w:p w:rsidR="005F3E5F" w:rsidRPr="00232873" w:rsidRDefault="005F3E5F" w:rsidP="005F3E5F">
      <w:pPr>
        <w:ind w:left="1440" w:right="1440"/>
      </w:pPr>
      <w:r w:rsidRPr="00232873">
        <w:t>casts doubt over the obligation of the parties, the jury, and indeed the court to adhere to the law throughout the trial. That is, the very integrity of the courts is jeopardized when a prosecutor’s discrimination invites cynicism respecting the jury’s neutrality, and undermines public confidence in adjudication.</w:t>
      </w:r>
    </w:p>
    <w:p w:rsidR="005F3E5F" w:rsidRPr="00232873" w:rsidRDefault="005F3E5F" w:rsidP="005F3E5F">
      <w:pPr>
        <w:ind w:right="1440"/>
      </w:pPr>
    </w:p>
    <w:p w:rsidR="009C4C9F" w:rsidRPr="00AD0D0B" w:rsidRDefault="005F3E5F" w:rsidP="00AD0D0B">
      <w:pPr>
        <w:spacing w:line="480" w:lineRule="auto"/>
      </w:pPr>
      <w:r w:rsidRPr="00232873">
        <w:rPr>
          <w:i/>
        </w:rPr>
        <w:t>Miller-El</w:t>
      </w:r>
      <w:r w:rsidRPr="00232873">
        <w:t>, 545 U.S. 231, 238 (internal cit</w:t>
      </w:r>
      <w:r w:rsidR="00AD0D0B" w:rsidRPr="00232873">
        <w:t xml:space="preserve">ations and quotations omitted). </w:t>
      </w:r>
      <w:r w:rsidR="00232873">
        <w:t xml:space="preserve"> </w:t>
      </w:r>
      <w:r w:rsidR="00AD0D0B" w:rsidRPr="00232873">
        <w:t>Ra</w:t>
      </w:r>
      <w:r w:rsidRPr="00232873">
        <w:t>cial discrimination</w:t>
      </w:r>
      <w:r w:rsidR="00232873">
        <w:t xml:space="preserve"> </w:t>
      </w:r>
      <w:r w:rsidRPr="00232873">
        <w:t>—</w:t>
      </w:r>
      <w:r w:rsidR="00232873">
        <w:t xml:space="preserve"> </w:t>
      </w:r>
      <w:r w:rsidR="00AD0D0B" w:rsidRPr="00232873">
        <w:t xml:space="preserve">or </w:t>
      </w:r>
      <w:r w:rsidRPr="00232873">
        <w:t xml:space="preserve">even the appearance of </w:t>
      </w:r>
      <w:r w:rsidR="00D7600F" w:rsidRPr="00232873">
        <w:t>it</w:t>
      </w:r>
      <w:r w:rsidR="00232873">
        <w:t xml:space="preserve"> </w:t>
      </w:r>
      <w:r w:rsidR="00AD0D0B" w:rsidRPr="00232873">
        <w:t xml:space="preserve">— negatively affects individuals and communities </w:t>
      </w:r>
      <w:r w:rsidR="00122DF4" w:rsidRPr="00232873">
        <w:t xml:space="preserve">in ways that have nothing to do with </w:t>
      </w:r>
      <w:r w:rsidR="00AD0D0B" w:rsidRPr="00232873">
        <w:t>whether it was the</w:t>
      </w:r>
      <w:r w:rsidRPr="00232873">
        <w:t xml:space="preserve"> product of consciou</w:t>
      </w:r>
      <w:r w:rsidR="00AD0D0B" w:rsidRPr="00232873">
        <w:t>s or unconscious decisions.</w:t>
      </w:r>
      <w:r w:rsidR="00BB21EE" w:rsidRPr="00232873">
        <w:t xml:space="preserve"> </w:t>
      </w:r>
      <w:r w:rsidR="00232873">
        <w:t xml:space="preserve"> </w:t>
      </w:r>
      <w:r w:rsidR="00FE38F7" w:rsidRPr="00232873">
        <w:t>T</w:t>
      </w:r>
      <w:r w:rsidR="00AD0D0B" w:rsidRPr="00232873">
        <w:t>hus, t</w:t>
      </w:r>
      <w:r w:rsidR="00FE38F7" w:rsidRPr="00232873">
        <w:t>he objective observer</w:t>
      </w:r>
      <w:r w:rsidR="00C523BD" w:rsidRPr="00232873">
        <w:t xml:space="preserve"> approach</w:t>
      </w:r>
      <w:r w:rsidR="00FE38F7" w:rsidRPr="00232873">
        <w:t xml:space="preserve">, in accounting for the impact of implicit bias, </w:t>
      </w:r>
      <w:r w:rsidR="00BB21EE" w:rsidRPr="00232873">
        <w:t xml:space="preserve">fills a gaping hole in the traditional approach under </w:t>
      </w:r>
      <w:r w:rsidR="00C523BD" w:rsidRPr="00232873">
        <w:rPr>
          <w:i/>
        </w:rPr>
        <w:t>Batson</w:t>
      </w:r>
      <w:r w:rsidR="00C523BD" w:rsidRPr="00232873">
        <w:t>, which is limited to a review for intentional discrimination.</w:t>
      </w:r>
      <w:r w:rsidR="00062127" w:rsidRPr="00232873">
        <w:t xml:space="preserve"> </w:t>
      </w:r>
      <w:r w:rsidR="00C523BD" w:rsidRPr="00232873">
        <w:t xml:space="preserve"> </w:t>
      </w:r>
      <w:r w:rsidR="00C523BD" w:rsidRPr="00232873">
        <w:rPr>
          <w:i/>
        </w:rPr>
        <w:t>Compare Snyder v. Louisiana</w:t>
      </w:r>
      <w:r w:rsidR="00C523BD" w:rsidRPr="00232873">
        <w:t xml:space="preserve">, 552 U.S. 472, 476-77 (2008) (under </w:t>
      </w:r>
      <w:r w:rsidR="00C523BD" w:rsidRPr="00232873">
        <w:rPr>
          <w:i/>
        </w:rPr>
        <w:t>Batson</w:t>
      </w:r>
      <w:r w:rsidR="00C523BD" w:rsidRPr="00232873">
        <w:t>, “the trial court must determine whether the defendant has shown purposeful discrimination.”).</w:t>
      </w:r>
      <w:r w:rsidR="00FE38F7">
        <w:t xml:space="preserve"> </w:t>
      </w:r>
    </w:p>
    <w:p w:rsidR="0014670C" w:rsidRDefault="00E46C5E" w:rsidP="0014670C">
      <w:pPr>
        <w:pStyle w:val="Body"/>
        <w:spacing w:before="0" w:after="0" w:line="480" w:lineRule="auto"/>
        <w:ind w:firstLine="720"/>
        <w:rPr>
          <w:rFonts w:cs="Times New Roman"/>
        </w:rPr>
      </w:pPr>
      <w:r>
        <w:t>The</w:t>
      </w:r>
      <w:r w:rsidR="00845370">
        <w:t xml:space="preserve"> incorporation of implicit bias into the objective observer standard </w:t>
      </w:r>
      <w:r>
        <w:t>is consistent with a growing recognition</w:t>
      </w:r>
      <w:r w:rsidR="0014670C">
        <w:t xml:space="preserve"> </w:t>
      </w:r>
      <w:r>
        <w:t xml:space="preserve">that racial disparities appear in the justice system for reasons far more complex than </w:t>
      </w:r>
      <w:r w:rsidR="00015D99">
        <w:t>blatant,</w:t>
      </w:r>
      <w:r>
        <w:t xml:space="preserve"> intentional racism. </w:t>
      </w:r>
      <w:r w:rsidR="00062127">
        <w:t xml:space="preserve"> </w:t>
      </w:r>
      <w:r>
        <w:t xml:space="preserve">For example, the National Center for State Courts has documented the development and implementation of pilot programs on the topic of implicit racial bias in three states, </w:t>
      </w:r>
      <w:r w:rsidR="00B10FDB">
        <w:t xml:space="preserve">and has </w:t>
      </w:r>
      <w:r w:rsidR="00E83A1D">
        <w:t>issu</w:t>
      </w:r>
      <w:r w:rsidR="00B10FDB">
        <w:t>ed</w:t>
      </w:r>
      <w:r w:rsidR="00E83A1D">
        <w:t xml:space="preserve"> a Primer for Courts on the subject of implicit bias.</w:t>
      </w:r>
      <w:r w:rsidR="00E83A1D">
        <w:rPr>
          <w:rStyle w:val="FootnoteReference"/>
        </w:rPr>
        <w:footnoteReference w:id="3"/>
      </w:r>
      <w:r w:rsidR="00E83A1D">
        <w:t xml:space="preserve"> </w:t>
      </w:r>
      <w:r w:rsidR="00E31C18">
        <w:t xml:space="preserve"> </w:t>
      </w:r>
      <w:r w:rsidR="00E83A1D">
        <w:rPr>
          <w:i/>
        </w:rPr>
        <w:t>See also</w:t>
      </w:r>
      <w:r w:rsidR="00E83A1D">
        <w:t xml:space="preserve"> </w:t>
      </w:r>
      <w:r w:rsidR="00E83A1D" w:rsidRPr="00A848AB">
        <w:rPr>
          <w:rFonts w:cs="Times New Roman"/>
          <w:i/>
        </w:rPr>
        <w:t>Iowa v. Plain</w:t>
      </w:r>
      <w:r w:rsidR="00E83A1D">
        <w:rPr>
          <w:rFonts w:cs="Times New Roman"/>
        </w:rPr>
        <w:t>, 898 N.W.2d 801, 817 (Iowa 2017) (“</w:t>
      </w:r>
      <w:r w:rsidR="00E83A1D" w:rsidRPr="00E83A1D">
        <w:rPr>
          <w:rFonts w:cs="Times New Roman"/>
        </w:rPr>
        <w:t>While there is general agreement that courts should address the problem of implicit bias in the courtroom</w:t>
      </w:r>
      <w:r w:rsidR="001F4F50">
        <w:rPr>
          <w:rFonts w:cs="Times New Roman"/>
        </w:rPr>
        <w:t xml:space="preserve"> . . . . </w:t>
      </w:r>
      <w:r w:rsidR="00E83A1D" w:rsidRPr="00E83A1D">
        <w:rPr>
          <w:rFonts w:cs="Times New Roman"/>
        </w:rPr>
        <w:t>We strongly encourage district courts to be proactive about addressing implicit bias”</w:t>
      </w:r>
      <w:r w:rsidR="0014670C">
        <w:rPr>
          <w:rFonts w:cs="Times New Roman"/>
        </w:rPr>
        <w:t>).</w:t>
      </w:r>
    </w:p>
    <w:p w:rsidR="00316789" w:rsidRDefault="00316789" w:rsidP="00316789">
      <w:pPr>
        <w:pStyle w:val="Body"/>
        <w:spacing w:before="0" w:after="0" w:line="480" w:lineRule="auto"/>
        <w:ind w:firstLine="720"/>
        <w:rPr>
          <w:rFonts w:cs="Times New Roman"/>
        </w:rPr>
      </w:pPr>
      <w:r>
        <w:rPr>
          <w:rFonts w:cs="Times New Roman"/>
        </w:rPr>
        <w:t>The objective observer standard</w:t>
      </w:r>
      <w:r w:rsidR="00C03D0B">
        <w:rPr>
          <w:rFonts w:cs="Times New Roman"/>
        </w:rPr>
        <w:t xml:space="preserve">’s recognition of </w:t>
      </w:r>
      <w:r>
        <w:rPr>
          <w:rFonts w:cs="Times New Roman"/>
        </w:rPr>
        <w:t xml:space="preserve">implicit bias is </w:t>
      </w:r>
      <w:r w:rsidR="00C03D0B">
        <w:rPr>
          <w:rFonts w:cs="Times New Roman"/>
        </w:rPr>
        <w:t>critical</w:t>
      </w:r>
      <w:r w:rsidR="001F0A86">
        <w:rPr>
          <w:rFonts w:cs="Times New Roman"/>
        </w:rPr>
        <w:t>,</w:t>
      </w:r>
      <w:r>
        <w:rPr>
          <w:rFonts w:cs="Times New Roman"/>
        </w:rPr>
        <w:t xml:space="preserve"> because it avoids one of the primary factors that has limited</w:t>
      </w:r>
      <w:r w:rsidR="00C03D0B">
        <w:rPr>
          <w:rFonts w:cs="Times New Roman"/>
        </w:rPr>
        <w:t xml:space="preserve"> </w:t>
      </w:r>
      <w:r w:rsidR="00C03D0B">
        <w:rPr>
          <w:rFonts w:cs="Times New Roman"/>
          <w:i/>
        </w:rPr>
        <w:t>Batson</w:t>
      </w:r>
      <w:r w:rsidR="00C03D0B">
        <w:rPr>
          <w:rFonts w:cs="Times New Roman"/>
        </w:rPr>
        <w:t xml:space="preserve"> as an effective tool for </w:t>
      </w:r>
      <w:r>
        <w:rPr>
          <w:rFonts w:cs="Times New Roman"/>
        </w:rPr>
        <w:t>preventing the racially-disparate use of peremptory strikes.</w:t>
      </w:r>
      <w:r w:rsidR="00062127">
        <w:rPr>
          <w:rFonts w:cs="Times New Roman"/>
        </w:rPr>
        <w:t xml:space="preserve"> </w:t>
      </w:r>
      <w:r>
        <w:rPr>
          <w:rFonts w:cs="Times New Roman"/>
        </w:rPr>
        <w:t xml:space="preserve"> Namely, </w:t>
      </w:r>
      <w:r w:rsidR="001671C4">
        <w:rPr>
          <w:rFonts w:cs="Times New Roman"/>
        </w:rPr>
        <w:t xml:space="preserve">reliance on implicit bias </w:t>
      </w:r>
      <w:r>
        <w:rPr>
          <w:rFonts w:cs="Times New Roman"/>
        </w:rPr>
        <w:t>dispenses with the necessity</w:t>
      </w:r>
      <w:r w:rsidR="003B46B2">
        <w:rPr>
          <w:rFonts w:cs="Times New Roman"/>
        </w:rPr>
        <w:t xml:space="preserve"> under </w:t>
      </w:r>
      <w:r w:rsidR="003B46B2">
        <w:rPr>
          <w:rFonts w:cs="Times New Roman"/>
          <w:i/>
        </w:rPr>
        <w:t>Batson</w:t>
      </w:r>
      <w:r>
        <w:rPr>
          <w:rFonts w:cs="Times New Roman"/>
        </w:rPr>
        <w:t xml:space="preserve"> </w:t>
      </w:r>
      <w:r w:rsidR="001671C4">
        <w:rPr>
          <w:rFonts w:cs="Times New Roman"/>
        </w:rPr>
        <w:t xml:space="preserve">that a </w:t>
      </w:r>
      <w:r>
        <w:rPr>
          <w:rFonts w:cs="Times New Roman"/>
        </w:rPr>
        <w:t>court rul</w:t>
      </w:r>
      <w:r w:rsidR="001671C4">
        <w:rPr>
          <w:rFonts w:cs="Times New Roman"/>
        </w:rPr>
        <w:t>e</w:t>
      </w:r>
      <w:r>
        <w:rPr>
          <w:rFonts w:cs="Times New Roman"/>
        </w:rPr>
        <w:t xml:space="preserve"> that the prosecutor has engaged in intentionally racist conduct. </w:t>
      </w:r>
      <w:r w:rsidR="00062127">
        <w:rPr>
          <w:rFonts w:cs="Times New Roman"/>
        </w:rPr>
        <w:t xml:space="preserve"> </w:t>
      </w:r>
      <w:r>
        <w:rPr>
          <w:rFonts w:cs="Times New Roman"/>
          <w:i/>
        </w:rPr>
        <w:t>See also</w:t>
      </w:r>
      <w:r>
        <w:rPr>
          <w:rFonts w:cs="Times New Roman"/>
        </w:rPr>
        <w:t xml:space="preserve"> </w:t>
      </w:r>
      <w:r w:rsidRPr="00316789">
        <w:rPr>
          <w:rFonts w:cs="Times New Roman"/>
          <w:i/>
          <w:iCs/>
        </w:rPr>
        <w:t>People v. Gutierrez</w:t>
      </w:r>
      <w:r w:rsidRPr="00316789">
        <w:rPr>
          <w:rFonts w:cs="Times New Roman"/>
        </w:rPr>
        <w:t>, 2 Cal. 5th 1150, 1182</w:t>
      </w:r>
      <w:r>
        <w:rPr>
          <w:rFonts w:cs="Times New Roman"/>
        </w:rPr>
        <w:t xml:space="preserve">-83 </w:t>
      </w:r>
      <w:r w:rsidRPr="00316789">
        <w:rPr>
          <w:rFonts w:cs="Times New Roman"/>
        </w:rPr>
        <w:t>(2017)</w:t>
      </w:r>
      <w:r>
        <w:rPr>
          <w:rFonts w:cs="Times New Roman"/>
        </w:rPr>
        <w:t xml:space="preserve"> (Goodwin, J., concurring) (arguing that </w:t>
      </w:r>
      <w:r>
        <w:rPr>
          <w:rFonts w:cs="Times New Roman"/>
          <w:i/>
        </w:rPr>
        <w:t>Batson</w:t>
      </w:r>
      <w:r>
        <w:rPr>
          <w:rFonts w:cs="Times New Roman"/>
        </w:rPr>
        <w:t xml:space="preserve"> should be understood as a “probabilistic standard [that] is not designed to elicit a defin</w:t>
      </w:r>
      <w:r w:rsidR="00E26877">
        <w:rPr>
          <w:rFonts w:cs="Times New Roman"/>
        </w:rPr>
        <w:t>i</w:t>
      </w:r>
      <w:r>
        <w:rPr>
          <w:rFonts w:cs="Times New Roman"/>
        </w:rPr>
        <w:t>tive finding of deceit or racism” but instead “defines a level of risk that courts cannot tolerate,” because “brand[ing] the prosecutor a liar or a bigot . . . obscure[s] the systemic values that the constitutional prohibition on racial discrimination in jury selection is designed to serve.”).</w:t>
      </w:r>
    </w:p>
    <w:p w:rsidR="009E2992" w:rsidRDefault="000C4F75" w:rsidP="00316789">
      <w:pPr>
        <w:pStyle w:val="Body"/>
        <w:spacing w:before="0" w:after="0" w:line="480" w:lineRule="auto"/>
        <w:ind w:firstLine="720"/>
        <w:rPr>
          <w:rFonts w:cs="Times New Roman"/>
        </w:rPr>
      </w:pPr>
      <w:r>
        <w:rPr>
          <w:rFonts w:cs="Times New Roman"/>
        </w:rPr>
        <w:t xml:space="preserve">In order to address this longstanding problem with </w:t>
      </w:r>
      <w:r>
        <w:rPr>
          <w:rFonts w:cs="Times New Roman"/>
          <w:i/>
        </w:rPr>
        <w:t>Batson</w:t>
      </w:r>
      <w:r w:rsidR="00555790">
        <w:rPr>
          <w:rFonts w:cs="Times New Roman"/>
        </w:rPr>
        <w:t>, the objecti</w:t>
      </w:r>
      <w:r w:rsidR="00471C8B">
        <w:rPr>
          <w:rFonts w:cs="Times New Roman"/>
        </w:rPr>
        <w:t>ve</w:t>
      </w:r>
      <w:r w:rsidR="00555790">
        <w:rPr>
          <w:rFonts w:cs="Times New Roman"/>
        </w:rPr>
        <w:t xml:space="preserve"> observer standard </w:t>
      </w:r>
      <w:r w:rsidR="00D97FD9">
        <w:rPr>
          <w:rFonts w:cs="Times New Roman"/>
        </w:rPr>
        <w:t>adopted in</w:t>
      </w:r>
      <w:r w:rsidR="00555790">
        <w:rPr>
          <w:rFonts w:cs="Times New Roman"/>
        </w:rPr>
        <w:t xml:space="preserve"> Washington General Rule 37 </w:t>
      </w:r>
      <w:r w:rsidR="00C12ADC">
        <w:rPr>
          <w:rFonts w:cs="Times New Roman"/>
        </w:rPr>
        <w:t xml:space="preserve">not only allows the court to take unconscious bias into account but </w:t>
      </w:r>
      <w:r w:rsidR="00555790">
        <w:rPr>
          <w:rFonts w:cs="Times New Roman"/>
        </w:rPr>
        <w:t xml:space="preserve">declares presumptively invalid several justifications for peremptory strikes that “historically . . . have been associated with improper discrimination,” </w:t>
      </w:r>
      <w:r w:rsidR="005A50C0">
        <w:rPr>
          <w:rFonts w:cs="Times New Roman"/>
        </w:rPr>
        <w:t>for example,</w:t>
      </w:r>
      <w:r w:rsidR="00555790">
        <w:rPr>
          <w:rFonts w:cs="Times New Roman"/>
        </w:rPr>
        <w:t xml:space="preserve"> prior contact with or distrust of law enforc</w:t>
      </w:r>
      <w:r w:rsidR="00880C30">
        <w:rPr>
          <w:rFonts w:cs="Times New Roman"/>
        </w:rPr>
        <w:t>e</w:t>
      </w:r>
      <w:r w:rsidR="00555790">
        <w:rPr>
          <w:rFonts w:cs="Times New Roman"/>
        </w:rPr>
        <w:t>ment officers</w:t>
      </w:r>
      <w:r w:rsidR="00C65F6D">
        <w:rPr>
          <w:rFonts w:cs="Times New Roman"/>
        </w:rPr>
        <w:t xml:space="preserve"> or living in a “high-crime” neighborhood</w:t>
      </w:r>
      <w:r w:rsidR="00555790">
        <w:rPr>
          <w:rFonts w:cs="Times New Roman"/>
        </w:rPr>
        <w:t>.</w:t>
      </w:r>
      <w:r w:rsidR="00487F0F">
        <w:rPr>
          <w:rFonts w:cs="Times New Roman"/>
        </w:rPr>
        <w:t xml:space="preserve"> </w:t>
      </w:r>
      <w:r w:rsidR="00C65F6D">
        <w:rPr>
          <w:rFonts w:cs="Times New Roman"/>
        </w:rPr>
        <w:t xml:space="preserve">Rule 37(h) </w:t>
      </w:r>
      <w:r w:rsidR="00555790">
        <w:rPr>
          <w:rFonts w:cs="Times New Roman"/>
        </w:rPr>
        <w:t>,</w:t>
      </w:r>
      <w:r w:rsidR="00B30F46">
        <w:rPr>
          <w:rFonts w:cs="Times New Roman"/>
        </w:rPr>
        <w:t xml:space="preserve"> </w:t>
      </w:r>
      <w:r w:rsidR="00C65F6D">
        <w:rPr>
          <w:rFonts w:cs="Times New Roman"/>
        </w:rPr>
        <w:t xml:space="preserve">The rule also implements special procedures when a party seeks to justify a strike based on </w:t>
      </w:r>
      <w:r w:rsidR="00B30F46">
        <w:rPr>
          <w:rFonts w:cs="Times New Roman"/>
        </w:rPr>
        <w:t xml:space="preserve">a juror’s </w:t>
      </w:r>
      <w:r w:rsidR="00C65F6D">
        <w:rPr>
          <w:rFonts w:cs="Times New Roman"/>
        </w:rPr>
        <w:t xml:space="preserve">conduct or </w:t>
      </w:r>
      <w:r w:rsidR="00B30F46">
        <w:rPr>
          <w:rFonts w:cs="Times New Roman"/>
        </w:rPr>
        <w:t>demeanor</w:t>
      </w:r>
      <w:r w:rsidR="00C65F6D">
        <w:rPr>
          <w:rFonts w:cs="Times New Roman"/>
        </w:rPr>
        <w:t>: the party must</w:t>
      </w:r>
      <w:r w:rsidR="00AD0D0B">
        <w:rPr>
          <w:rFonts w:cs="Times New Roman"/>
        </w:rPr>
        <w:t xml:space="preserve"> </w:t>
      </w:r>
      <w:r w:rsidR="00555790">
        <w:rPr>
          <w:rFonts w:cs="Times New Roman"/>
        </w:rPr>
        <w:t>give prior notice of intent to rely on those bases so the Court may</w:t>
      </w:r>
      <w:r w:rsidR="00E22472">
        <w:rPr>
          <w:rFonts w:cs="Times New Roman"/>
        </w:rPr>
        <w:t xml:space="preserve"> observe the juror and</w:t>
      </w:r>
      <w:r w:rsidR="00555790">
        <w:rPr>
          <w:rFonts w:cs="Times New Roman"/>
        </w:rPr>
        <w:t xml:space="preserve"> make an appropriate determination. Rule 37 (</w:t>
      </w:r>
      <w:r w:rsidR="00471C8B">
        <w:rPr>
          <w:rFonts w:cs="Times New Roman"/>
        </w:rPr>
        <w:t>i</w:t>
      </w:r>
      <w:r w:rsidR="00555790">
        <w:rPr>
          <w:rFonts w:cs="Times New Roman"/>
        </w:rPr>
        <w:t>).</w:t>
      </w:r>
    </w:p>
    <w:p w:rsidR="00555790" w:rsidRPr="00316789" w:rsidRDefault="009E2992" w:rsidP="00316789">
      <w:pPr>
        <w:pStyle w:val="Body"/>
        <w:spacing w:before="0" w:after="0" w:line="480" w:lineRule="auto"/>
        <w:ind w:firstLine="720"/>
        <w:rPr>
          <w:rFonts w:cs="Times New Roman"/>
        </w:rPr>
      </w:pPr>
      <w:r>
        <w:rPr>
          <w:rFonts w:cs="Times New Roman"/>
        </w:rPr>
        <w:t xml:space="preserve">This </w:t>
      </w:r>
      <w:r w:rsidR="000D11C2">
        <w:rPr>
          <w:rFonts w:cs="Times New Roman"/>
        </w:rPr>
        <w:t>Court should</w:t>
      </w:r>
      <w:r w:rsidR="00C65F6D">
        <w:rPr>
          <w:rFonts w:cs="Times New Roman"/>
        </w:rPr>
        <w:t xml:space="preserve"> adopt these</w:t>
      </w:r>
      <w:r w:rsidR="000C4F75">
        <w:rPr>
          <w:rFonts w:cs="Times New Roman"/>
        </w:rPr>
        <w:t xml:space="preserve"> </w:t>
      </w:r>
      <w:r>
        <w:rPr>
          <w:rFonts w:cs="Times New Roman"/>
        </w:rPr>
        <w:t>aspect</w:t>
      </w:r>
      <w:r w:rsidR="00C65F6D">
        <w:rPr>
          <w:rFonts w:cs="Times New Roman"/>
        </w:rPr>
        <w:t>s</w:t>
      </w:r>
      <w:r>
        <w:rPr>
          <w:rFonts w:cs="Times New Roman"/>
        </w:rPr>
        <w:t xml:space="preserve"> of Rule 37</w:t>
      </w:r>
      <w:r w:rsidR="00C65F6D">
        <w:rPr>
          <w:rFonts w:cs="Times New Roman"/>
        </w:rPr>
        <w:t>, because they</w:t>
      </w:r>
      <w:r w:rsidR="00AD0D0B">
        <w:rPr>
          <w:rFonts w:cs="Times New Roman"/>
        </w:rPr>
        <w:t xml:space="preserve"> </w:t>
      </w:r>
      <w:r w:rsidR="00A319E5">
        <w:rPr>
          <w:rFonts w:cs="Times New Roman"/>
        </w:rPr>
        <w:t>address</w:t>
      </w:r>
      <w:r>
        <w:rPr>
          <w:rFonts w:cs="Times New Roman"/>
        </w:rPr>
        <w:t xml:space="preserve"> </w:t>
      </w:r>
      <w:r w:rsidR="00C818A8">
        <w:rPr>
          <w:rFonts w:cs="Times New Roman"/>
        </w:rPr>
        <w:t xml:space="preserve">the long-recognized </w:t>
      </w:r>
      <w:r>
        <w:rPr>
          <w:rFonts w:cs="Times New Roman"/>
        </w:rPr>
        <w:t xml:space="preserve">difficulty that many common “race-neutral” reasons </w:t>
      </w:r>
      <w:r w:rsidR="00C818A8">
        <w:rPr>
          <w:rFonts w:cs="Times New Roman"/>
        </w:rPr>
        <w:t xml:space="preserve">that are </w:t>
      </w:r>
      <w:r>
        <w:rPr>
          <w:rFonts w:cs="Times New Roman"/>
        </w:rPr>
        <w:t>used to justify peremptory strikes are too easily susceptible to unconscious bias:</w:t>
      </w:r>
    </w:p>
    <w:p w:rsidR="009E2992" w:rsidRDefault="009E2992" w:rsidP="009E2992">
      <w:pPr>
        <w:widowControl/>
        <w:autoSpaceDE/>
        <w:autoSpaceDN/>
        <w:adjustRightInd/>
        <w:ind w:left="1440" w:right="1440"/>
        <w:rPr>
          <w:color w:val="000000"/>
        </w:rPr>
      </w:pPr>
      <w:r w:rsidRPr="009E2992">
        <w:rPr>
          <w:color w:val="000000"/>
          <w:shd w:val="clear" w:color="auto" w:fill="FFFFFF"/>
        </w:rPr>
        <w:t>Nor is outright prevarication by prosecutors the only danger here. “[I]t is even possible that an attorney may lie to himself in an effort to convince himself that his motives are legal.” </w:t>
      </w:r>
      <w:r w:rsidRPr="009E2992">
        <w:rPr>
          <w:i/>
          <w:iCs/>
          <w:color w:val="000000"/>
        </w:rPr>
        <w:t>King, supra,</w:t>
      </w:r>
      <w:r>
        <w:rPr>
          <w:color w:val="000000"/>
          <w:shd w:val="clear" w:color="auto" w:fill="FFFFFF"/>
        </w:rPr>
        <w:t> at 502. A prosecutor’</w:t>
      </w:r>
      <w:r w:rsidRPr="009E2992">
        <w:rPr>
          <w:color w:val="000000"/>
          <w:shd w:val="clear" w:color="auto" w:fill="FFFFFF"/>
        </w:rPr>
        <w:t>s own conscious or unconscious racism may lead him easily to the conclusion that a prospective black juror is “sullen,” or “distant,” a characterization that would not have come to his mind if a white juror had acted iden</w:t>
      </w:r>
      <w:r w:rsidR="00726B8E">
        <w:rPr>
          <w:color w:val="000000"/>
          <w:shd w:val="clear" w:color="auto" w:fill="FFFFFF"/>
        </w:rPr>
        <w:t>tically. A judge’</w:t>
      </w:r>
      <w:r w:rsidRPr="009E2992">
        <w:rPr>
          <w:color w:val="000000"/>
          <w:shd w:val="clear" w:color="auto" w:fill="FFFFFF"/>
        </w:rPr>
        <w:t>s own conscious or unconscious racism may lead him to accept such an explanation as well supported</w:t>
      </w:r>
      <w:r w:rsidR="00726B8E">
        <w:rPr>
          <w:color w:val="000000"/>
          <w:shd w:val="clear" w:color="auto" w:fill="FFFFFF"/>
        </w:rPr>
        <w:t xml:space="preserve"> . . . . </w:t>
      </w:r>
      <w:r w:rsidR="00726B8E" w:rsidRPr="00726B8E">
        <w:rPr>
          <w:color w:val="000000"/>
          <w:shd w:val="clear" w:color="auto" w:fill="FFFFFF"/>
        </w:rPr>
        <w:t>Even if</w:t>
      </w:r>
      <w:r w:rsidR="00726B8E">
        <w:rPr>
          <w:color w:val="000000"/>
          <w:shd w:val="clear" w:color="auto" w:fill="FFFFFF"/>
        </w:rPr>
        <w:t xml:space="preserve"> all parties approach the Court’</w:t>
      </w:r>
      <w:r w:rsidR="00726B8E" w:rsidRPr="00726B8E">
        <w:rPr>
          <w:color w:val="000000"/>
          <w:shd w:val="clear" w:color="auto" w:fill="FFFFFF"/>
        </w:rPr>
        <w:t>s mandate with the best of conscious intentions, that mandate requires them to confront and overcome</w:t>
      </w:r>
      <w:r w:rsidR="00726B8E">
        <w:rPr>
          <w:color w:val="000000"/>
          <w:shd w:val="clear" w:color="auto" w:fill="FFFFFF"/>
        </w:rPr>
        <w:t xml:space="preserve"> their own racism on all levels—</w:t>
      </w:r>
      <w:r w:rsidR="00726B8E" w:rsidRPr="00726B8E">
        <w:rPr>
          <w:color w:val="000000"/>
          <w:shd w:val="clear" w:color="auto" w:fill="FFFFFF"/>
        </w:rPr>
        <w:t>a challenge I doubt all of them can meet.</w:t>
      </w:r>
    </w:p>
    <w:p w:rsidR="009E2992" w:rsidRDefault="009E2992" w:rsidP="009E2992">
      <w:pPr>
        <w:widowControl/>
        <w:autoSpaceDE/>
        <w:autoSpaceDN/>
        <w:adjustRightInd/>
        <w:rPr>
          <w:color w:val="000000"/>
        </w:rPr>
      </w:pPr>
    </w:p>
    <w:p w:rsidR="004F334D" w:rsidRDefault="009E2992" w:rsidP="00726B8E">
      <w:pPr>
        <w:widowControl/>
        <w:autoSpaceDE/>
        <w:autoSpaceDN/>
        <w:adjustRightInd/>
        <w:spacing w:line="480" w:lineRule="auto"/>
      </w:pPr>
      <w:r>
        <w:rPr>
          <w:i/>
        </w:rPr>
        <w:t>See Batson</w:t>
      </w:r>
      <w:r>
        <w:t>, 476 U.S. at 106 (Marshall, J., concurring).</w:t>
      </w:r>
    </w:p>
    <w:p w:rsidR="00726B8E" w:rsidRPr="00726B8E" w:rsidRDefault="00726B8E" w:rsidP="00726B8E">
      <w:pPr>
        <w:widowControl/>
        <w:autoSpaceDE/>
        <w:autoSpaceDN/>
        <w:adjustRightInd/>
        <w:spacing w:line="480" w:lineRule="auto"/>
        <w:jc w:val="center"/>
      </w:pPr>
      <w:r>
        <w:rPr>
          <w:b/>
          <w:u w:val="single"/>
        </w:rPr>
        <w:t>Conclusion</w:t>
      </w:r>
    </w:p>
    <w:p w:rsidR="00E75BF3" w:rsidRDefault="00726B8E" w:rsidP="00E75BF3">
      <w:pPr>
        <w:pStyle w:val="Body"/>
        <w:spacing w:before="0" w:after="0" w:line="480" w:lineRule="auto"/>
        <w:ind w:firstLine="720"/>
      </w:pPr>
      <w:r>
        <w:t xml:space="preserve">In light of the foregoing, </w:t>
      </w:r>
      <w:r w:rsidR="003074FB">
        <w:t xml:space="preserve">and </w:t>
      </w:r>
      <w:r>
        <w:t>pursuant to Article I, §</w:t>
      </w:r>
      <w:r w:rsidR="00E44553">
        <w:t>§ 1, 19, and</w:t>
      </w:r>
      <w:r>
        <w:t xml:space="preserve"> 26 of the North Carolina Constitution</w:t>
      </w:r>
      <w:r w:rsidR="00E44553">
        <w:t>,</w:t>
      </w:r>
      <w:r>
        <w:t xml:space="preserve"> and </w:t>
      </w:r>
      <w:r w:rsidR="00E44553">
        <w:t>the Court’s</w:t>
      </w:r>
      <w:r>
        <w:t xml:space="preserve"> inherent authority, this Court must </w:t>
      </w:r>
      <w:r w:rsidR="00807652">
        <w:t xml:space="preserve">apply </w:t>
      </w:r>
      <w:r w:rsidR="00827DDE">
        <w:t>the objective observer standard</w:t>
      </w:r>
      <w:r>
        <w:t xml:space="preserve"> set forth in Washington General Rule 37</w:t>
      </w:r>
      <w:r w:rsidR="00807652">
        <w:t xml:space="preserve"> when ruling on</w:t>
      </w:r>
      <w:r w:rsidR="00FE0D17">
        <w:t xml:space="preserve"> the parties’</w:t>
      </w:r>
      <w:r w:rsidR="00807652">
        <w:t xml:space="preserve"> </w:t>
      </w:r>
      <w:r w:rsidR="00827DDE">
        <w:t>objections to peremptory strikes due to alleged race</w:t>
      </w:r>
      <w:r w:rsidR="00807652">
        <w:t>, ethnicity,</w:t>
      </w:r>
      <w:r w:rsidR="00827DDE">
        <w:t xml:space="preserve"> or gender discrimination</w:t>
      </w:r>
      <w:r w:rsidR="00807652">
        <w:t>.</w:t>
      </w:r>
      <w:r w:rsidR="00827DDE">
        <w:t xml:space="preserve"> Doing so will eliminate the unfair</w:t>
      </w:r>
      <w:r w:rsidR="00807652">
        <w:t xml:space="preserve"> </w:t>
      </w:r>
      <w:r w:rsidR="00827DDE">
        <w:t>exclusion</w:t>
      </w:r>
      <w:r w:rsidR="0088356C">
        <w:t xml:space="preserve"> </w:t>
      </w:r>
      <w:r w:rsidR="00827DDE">
        <w:t xml:space="preserve">of potential jurors </w:t>
      </w:r>
      <w:r w:rsidR="00807652">
        <w:t>on discriminatory bases</w:t>
      </w:r>
      <w:r w:rsidR="00380B77">
        <w:t>, which has long been a persistent problem in North Carolina.</w:t>
      </w:r>
    </w:p>
    <w:p w:rsidR="00D55348" w:rsidRDefault="00D55348" w:rsidP="00883A0D">
      <w:pPr>
        <w:spacing w:line="480" w:lineRule="auto"/>
        <w:ind w:firstLine="720"/>
      </w:pPr>
      <w:r>
        <w:t>Respectfully submitted, this the ____ day of</w:t>
      </w:r>
      <w:r w:rsidR="00883A0D">
        <w:t xml:space="preserve"> </w:t>
      </w:r>
      <w:r w:rsidR="00B00A19">
        <w:t>_____________________</w:t>
      </w:r>
      <w:r>
        <w:t>.</w:t>
      </w:r>
    </w:p>
    <w:p w:rsidR="003C53D0" w:rsidRDefault="003C53D0" w:rsidP="00883A0D">
      <w:pPr>
        <w:ind w:left="2880" w:firstLine="720"/>
      </w:pPr>
    </w:p>
    <w:p w:rsidR="003C53D0" w:rsidRDefault="003C53D0" w:rsidP="00883A0D">
      <w:pPr>
        <w:ind w:left="2880" w:firstLine="720"/>
      </w:pPr>
    </w:p>
    <w:p w:rsidR="00D55348" w:rsidRDefault="00D55348" w:rsidP="00883A0D">
      <w:pPr>
        <w:ind w:left="2880" w:firstLine="720"/>
      </w:pPr>
      <w:r>
        <w:t>_______________________________</w:t>
      </w:r>
      <w:r>
        <w:tab/>
      </w:r>
      <w:r>
        <w:tab/>
      </w:r>
    </w:p>
    <w:p w:rsidR="008D6A8B" w:rsidRDefault="00B00A19" w:rsidP="00883A0D">
      <w:pPr>
        <w:ind w:left="2880" w:firstLine="720"/>
      </w:pPr>
      <w:r>
        <w:t>COUNSEL FOR DEFENDANT</w:t>
      </w:r>
      <w:r w:rsidR="00D55348" w:rsidRPr="00C418E7">
        <w:t xml:space="preserve"> </w:t>
      </w:r>
    </w:p>
    <w:p w:rsidR="008D6A8B" w:rsidRDefault="008D6A8B" w:rsidP="00883A0D">
      <w:pPr>
        <w:ind w:left="2880" w:firstLine="720"/>
      </w:pPr>
    </w:p>
    <w:p w:rsidR="00D55348" w:rsidRPr="00827DDE" w:rsidRDefault="00540FE7" w:rsidP="00827DDE">
      <w:pPr>
        <w:jc w:val="center"/>
        <w:rPr>
          <w:b/>
          <w:u w:val="single"/>
        </w:rPr>
      </w:pPr>
      <w:r>
        <w:rPr>
          <w:b/>
        </w:rPr>
        <w:br w:type="page"/>
      </w:r>
      <w:r w:rsidR="00D55348" w:rsidRPr="00827DDE">
        <w:rPr>
          <w:b/>
          <w:u w:val="single"/>
        </w:rPr>
        <w:t>CERTIFICATE OF SERVICE</w:t>
      </w:r>
    </w:p>
    <w:p w:rsidR="00D55348" w:rsidRDefault="00D55348" w:rsidP="00883A0D"/>
    <w:p w:rsidR="00D55348" w:rsidRDefault="00D55348" w:rsidP="00827DDE">
      <w:pPr>
        <w:spacing w:line="480" w:lineRule="auto"/>
        <w:ind w:firstLine="720"/>
      </w:pPr>
      <w:r>
        <w:t xml:space="preserve">I hereby certify that Defendant’s Motion has been duly served by first class mail upon </w:t>
      </w:r>
      <w:r w:rsidR="00B00A19">
        <w:t>_____________</w:t>
      </w:r>
      <w:r>
        <w:t xml:space="preserve">, Office of District Attorney, </w:t>
      </w:r>
      <w:r w:rsidR="00B00A19">
        <w:t>_____________________________</w:t>
      </w:r>
      <w:r>
        <w:t>, by placing a copy in an envelope addressed as stated above and by placing the envelope in a depository maintained by the United States Postal Service.</w:t>
      </w:r>
    </w:p>
    <w:p w:rsidR="00D55348" w:rsidRDefault="00D55348" w:rsidP="00883A0D">
      <w:pPr>
        <w:ind w:firstLine="720"/>
      </w:pPr>
      <w:r>
        <w:t>This the _____ day of</w:t>
      </w:r>
      <w:r w:rsidR="00883A0D">
        <w:t xml:space="preserve"> </w:t>
      </w:r>
      <w:r w:rsidR="00B00A19">
        <w:t>______________________</w:t>
      </w:r>
      <w:r>
        <w:t>.</w:t>
      </w:r>
    </w:p>
    <w:p w:rsidR="00D55348" w:rsidRDefault="00D55348" w:rsidP="00883A0D"/>
    <w:p w:rsidR="00D55348" w:rsidRDefault="00D55348" w:rsidP="00883A0D"/>
    <w:p w:rsidR="002670DE" w:rsidRDefault="002670DE" w:rsidP="002670DE">
      <w:pPr>
        <w:ind w:left="2880" w:firstLine="720"/>
      </w:pPr>
      <w:r>
        <w:t>_______________________________</w:t>
      </w:r>
      <w:r>
        <w:tab/>
      </w:r>
      <w:r>
        <w:tab/>
      </w:r>
    </w:p>
    <w:p w:rsidR="00D55348" w:rsidRDefault="002670DE" w:rsidP="002670DE">
      <w:pPr>
        <w:ind w:left="2880" w:firstLine="720"/>
      </w:pPr>
      <w:r>
        <w:t>COUNSEL FOR DEFENDANT</w:t>
      </w:r>
    </w:p>
    <w:sectPr w:rsidR="00D55348" w:rsidSect="00D55348">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2D" w:rsidRDefault="0036702D">
      <w:r>
        <w:separator/>
      </w:r>
    </w:p>
  </w:endnote>
  <w:endnote w:type="continuationSeparator" w:id="0">
    <w:p w:rsidR="0036702D" w:rsidRDefault="0036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48" w:rsidRDefault="00D55348" w:rsidP="00D55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5348" w:rsidRDefault="00D55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0F" w:rsidRDefault="00F42F0F">
    <w:pPr>
      <w:pStyle w:val="Footer"/>
      <w:jc w:val="center"/>
    </w:pPr>
    <w:r>
      <w:fldChar w:fldCharType="begin"/>
    </w:r>
    <w:r>
      <w:instrText xml:space="preserve"> PAGE   \* MERGEFORMAT </w:instrText>
    </w:r>
    <w:r>
      <w:fldChar w:fldCharType="separate"/>
    </w:r>
    <w:r w:rsidR="00FB7A74">
      <w:rPr>
        <w:noProof/>
      </w:rPr>
      <w:t>11</w:t>
    </w:r>
    <w:r>
      <w:rPr>
        <w:noProof/>
      </w:rPr>
      <w:fldChar w:fldCharType="end"/>
    </w:r>
  </w:p>
  <w:p w:rsidR="00D55348" w:rsidRDefault="00D55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2D" w:rsidRDefault="0036702D">
      <w:r>
        <w:separator/>
      </w:r>
    </w:p>
  </w:footnote>
  <w:footnote w:type="continuationSeparator" w:id="0">
    <w:p w:rsidR="0036702D" w:rsidRDefault="0036702D">
      <w:r>
        <w:continuationSeparator/>
      </w:r>
    </w:p>
  </w:footnote>
  <w:footnote w:id="1">
    <w:p w:rsidR="00B57F80" w:rsidRPr="00232873" w:rsidRDefault="00B57F80" w:rsidP="00E31C18">
      <w:pPr>
        <w:pStyle w:val="FootnoteText"/>
        <w:rPr>
          <w:sz w:val="22"/>
          <w:szCs w:val="22"/>
        </w:rPr>
      </w:pPr>
      <w:r w:rsidRPr="007C0C0F">
        <w:rPr>
          <w:rStyle w:val="FootnoteReference"/>
          <w:sz w:val="24"/>
          <w:szCs w:val="24"/>
        </w:rPr>
        <w:footnoteRef/>
      </w:r>
      <w:r w:rsidRPr="007C0C0F">
        <w:rPr>
          <w:sz w:val="24"/>
          <w:szCs w:val="24"/>
        </w:rPr>
        <w:t xml:space="preserve"> </w:t>
      </w:r>
      <w:r w:rsidRPr="00232873">
        <w:rPr>
          <w:sz w:val="22"/>
          <w:szCs w:val="22"/>
        </w:rPr>
        <w:t xml:space="preserve">The courts in our sister Southern states have not had trouble finding </w:t>
      </w:r>
      <w:r w:rsidRPr="00232873">
        <w:rPr>
          <w:i/>
          <w:sz w:val="22"/>
          <w:szCs w:val="22"/>
        </w:rPr>
        <w:t>Batson</w:t>
      </w:r>
      <w:r w:rsidRPr="00232873">
        <w:rPr>
          <w:sz w:val="22"/>
          <w:szCs w:val="22"/>
        </w:rPr>
        <w:t xml:space="preserve"> violations – more than a dozen in South Carolina and a half dozen in Virginia.</w:t>
      </w:r>
      <w:r w:rsidR="00883A0D" w:rsidRPr="00232873">
        <w:rPr>
          <w:sz w:val="22"/>
          <w:szCs w:val="22"/>
        </w:rPr>
        <w:t xml:space="preserve"> </w:t>
      </w:r>
      <w:r w:rsidRPr="00232873">
        <w:rPr>
          <w:sz w:val="22"/>
          <w:szCs w:val="22"/>
        </w:rPr>
        <w:t>In Alabama, there have been more than 80 appellate reversals because of racially-discriminatory jury selection, more than 30 in Florida, 10 each in Mississippi and Louisiana, and eight in Georgia.</w:t>
      </w:r>
      <w:r w:rsidR="00062127" w:rsidRPr="00232873">
        <w:rPr>
          <w:sz w:val="22"/>
          <w:szCs w:val="22"/>
        </w:rPr>
        <w:t xml:space="preserve"> </w:t>
      </w:r>
      <w:r w:rsidR="00883A0D" w:rsidRPr="00232873">
        <w:rPr>
          <w:sz w:val="22"/>
          <w:szCs w:val="22"/>
        </w:rPr>
        <w:t xml:space="preserve"> </w:t>
      </w:r>
      <w:r w:rsidRPr="00232873">
        <w:rPr>
          <w:i/>
          <w:sz w:val="22"/>
          <w:szCs w:val="22"/>
        </w:rPr>
        <w:t>See</w:t>
      </w:r>
      <w:r w:rsidRPr="00232873">
        <w:rPr>
          <w:sz w:val="22"/>
          <w:szCs w:val="22"/>
        </w:rPr>
        <w:t xml:space="preserve"> </w:t>
      </w:r>
      <w:r w:rsidRPr="00232873">
        <w:rPr>
          <w:i/>
          <w:iCs/>
          <w:color w:val="000000"/>
          <w:sz w:val="22"/>
          <w:szCs w:val="22"/>
        </w:rPr>
        <w:t>Equal Justice Initiative Report, Illegal Racial Discrimination in Jury Selection: A Continuing Legacy</w:t>
      </w:r>
      <w:r w:rsidRPr="00232873">
        <w:rPr>
          <w:color w:val="000000"/>
          <w:sz w:val="22"/>
          <w:szCs w:val="22"/>
        </w:rPr>
        <w:t>, p. 19, found at https://eji.org/reports/illegal-racial-discrimination-in-jury-selection</w:t>
      </w:r>
      <w:r w:rsidRPr="00232873">
        <w:rPr>
          <w:sz w:val="22"/>
          <w:szCs w:val="22"/>
        </w:rPr>
        <w:t>.</w:t>
      </w:r>
    </w:p>
  </w:footnote>
  <w:footnote w:id="2">
    <w:p w:rsidR="00E31C18" w:rsidRPr="00232873" w:rsidRDefault="00E31C18" w:rsidP="00E31C18">
      <w:pPr>
        <w:pStyle w:val="Body"/>
        <w:spacing w:before="0" w:after="0" w:line="480" w:lineRule="auto"/>
        <w:rPr>
          <w:rFonts w:cs="Times New Roman"/>
          <w:sz w:val="22"/>
          <w:szCs w:val="22"/>
        </w:rPr>
      </w:pPr>
      <w:r>
        <w:rPr>
          <w:rStyle w:val="FootnoteReference"/>
        </w:rPr>
        <w:footnoteRef/>
      </w:r>
      <w:r>
        <w:t xml:space="preserve"> </w:t>
      </w:r>
      <w:r w:rsidRPr="00232873">
        <w:rPr>
          <w:sz w:val="22"/>
          <w:szCs w:val="22"/>
        </w:rPr>
        <w:t xml:space="preserve">Now </w:t>
      </w:r>
      <w:r w:rsidRPr="00232873">
        <w:rPr>
          <w:rFonts w:cs="Times New Roman"/>
          <w:sz w:val="22"/>
          <w:szCs w:val="22"/>
        </w:rPr>
        <w:t xml:space="preserve">available on SSRN at </w:t>
      </w:r>
      <w:hyperlink r:id="rId1" w:history="1">
        <w:r w:rsidRPr="00232873">
          <w:rPr>
            <w:rStyle w:val="Hyperlink"/>
            <w:rFonts w:cs="Times New Roman"/>
            <w:color w:val="auto"/>
            <w:sz w:val="22"/>
            <w:szCs w:val="22"/>
            <w:u w:val="none"/>
          </w:rPr>
          <w:t>https://ssrn.com/abstract=2994288</w:t>
        </w:r>
      </w:hyperlink>
      <w:r w:rsidRPr="00232873">
        <w:rPr>
          <w:rFonts w:cs="Times New Roman"/>
          <w:sz w:val="22"/>
          <w:szCs w:val="22"/>
        </w:rPr>
        <w:t>, at pp. 2, 21, 23-24.</w:t>
      </w:r>
    </w:p>
    <w:p w:rsidR="00E31C18" w:rsidRDefault="00E31C18">
      <w:pPr>
        <w:pStyle w:val="FootnoteText"/>
      </w:pPr>
    </w:p>
  </w:footnote>
  <w:footnote w:id="3">
    <w:p w:rsidR="00E83A1D" w:rsidRPr="00E31C18" w:rsidRDefault="00E83A1D" w:rsidP="00E31C18">
      <w:pPr>
        <w:pStyle w:val="FootnoteText"/>
        <w:rPr>
          <w:sz w:val="24"/>
        </w:rPr>
      </w:pPr>
      <w:r w:rsidRPr="00E83A1D">
        <w:rPr>
          <w:rStyle w:val="FootnoteReference"/>
          <w:sz w:val="24"/>
        </w:rPr>
        <w:footnoteRef/>
      </w:r>
      <w:r w:rsidRPr="00E83A1D">
        <w:rPr>
          <w:sz w:val="24"/>
        </w:rPr>
        <w:t xml:space="preserve"> </w:t>
      </w:r>
      <w:r w:rsidRPr="00232873">
        <w:rPr>
          <w:i/>
          <w:sz w:val="22"/>
          <w:szCs w:val="22"/>
        </w:rPr>
        <w:t>See</w:t>
      </w:r>
      <w:r w:rsidRPr="00232873">
        <w:rPr>
          <w:sz w:val="22"/>
          <w:szCs w:val="22"/>
        </w:rPr>
        <w:t xml:space="preserve"> </w:t>
      </w:r>
      <w:hyperlink r:id="rId2" w:history="1">
        <w:r w:rsidRPr="00232873">
          <w:rPr>
            <w:rStyle w:val="Hyperlink"/>
            <w:color w:val="auto"/>
            <w:sz w:val="22"/>
            <w:szCs w:val="22"/>
            <w:u w:val="none"/>
          </w:rPr>
          <w:t>http://www.ncsc.org/Topics/Access-and-Fairness/Gender-and-Racial-Fairness/Resource-Guide.aspx</w:t>
        </w:r>
      </w:hyperlink>
      <w:r w:rsidR="00E31C18" w:rsidRPr="00232873">
        <w:rPr>
          <w:sz w:val="22"/>
          <w:szCs w:val="22"/>
        </w:rPr>
        <w:t>.</w:t>
      </w:r>
      <w:r w:rsidRPr="00E31C18">
        <w:rPr>
          <w:sz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6756C"/>
    <w:multiLevelType w:val="hybridMultilevel"/>
    <w:tmpl w:val="643CF06C"/>
    <w:lvl w:ilvl="0" w:tplc="068A377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8B5AA1"/>
    <w:multiLevelType w:val="hybridMultilevel"/>
    <w:tmpl w:val="60A4EF5C"/>
    <w:lvl w:ilvl="0" w:tplc="054E00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A48F7"/>
    <w:multiLevelType w:val="hybridMultilevel"/>
    <w:tmpl w:val="F758B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2A05BC"/>
    <w:multiLevelType w:val="hybridMultilevel"/>
    <w:tmpl w:val="55B6A5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146BDA"/>
    <w:multiLevelType w:val="hybridMultilevel"/>
    <w:tmpl w:val="1A1E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DC"/>
    <w:rsid w:val="00015D99"/>
    <w:rsid w:val="00023859"/>
    <w:rsid w:val="00062127"/>
    <w:rsid w:val="00080CE2"/>
    <w:rsid w:val="0008304E"/>
    <w:rsid w:val="00096B3E"/>
    <w:rsid w:val="000A7C1A"/>
    <w:rsid w:val="000C08C1"/>
    <w:rsid w:val="000C45C5"/>
    <w:rsid w:val="000C4F75"/>
    <w:rsid w:val="000D11C2"/>
    <w:rsid w:val="0010119A"/>
    <w:rsid w:val="00122DF4"/>
    <w:rsid w:val="0012421C"/>
    <w:rsid w:val="0014670C"/>
    <w:rsid w:val="001652B9"/>
    <w:rsid w:val="001671C4"/>
    <w:rsid w:val="00183C5E"/>
    <w:rsid w:val="00197F27"/>
    <w:rsid w:val="001B63FA"/>
    <w:rsid w:val="001F0A86"/>
    <w:rsid w:val="001F4F50"/>
    <w:rsid w:val="00216379"/>
    <w:rsid w:val="00232873"/>
    <w:rsid w:val="00233780"/>
    <w:rsid w:val="00234F06"/>
    <w:rsid w:val="002371B6"/>
    <w:rsid w:val="002670DE"/>
    <w:rsid w:val="00271FF0"/>
    <w:rsid w:val="002970E3"/>
    <w:rsid w:val="002A110E"/>
    <w:rsid w:val="002B2DAC"/>
    <w:rsid w:val="002B7948"/>
    <w:rsid w:val="00305BDC"/>
    <w:rsid w:val="003074FB"/>
    <w:rsid w:val="00316789"/>
    <w:rsid w:val="00330F83"/>
    <w:rsid w:val="0036702D"/>
    <w:rsid w:val="00380B77"/>
    <w:rsid w:val="00397847"/>
    <w:rsid w:val="003B46B2"/>
    <w:rsid w:val="003C53D0"/>
    <w:rsid w:val="003D4104"/>
    <w:rsid w:val="004164AC"/>
    <w:rsid w:val="00433817"/>
    <w:rsid w:val="004466DA"/>
    <w:rsid w:val="00471C8B"/>
    <w:rsid w:val="00475886"/>
    <w:rsid w:val="00477FD9"/>
    <w:rsid w:val="00483C35"/>
    <w:rsid w:val="00487F0F"/>
    <w:rsid w:val="004A14D5"/>
    <w:rsid w:val="004C06AA"/>
    <w:rsid w:val="004D27D5"/>
    <w:rsid w:val="004D501C"/>
    <w:rsid w:val="004D6173"/>
    <w:rsid w:val="004F2C22"/>
    <w:rsid w:val="004F334D"/>
    <w:rsid w:val="00522327"/>
    <w:rsid w:val="00525778"/>
    <w:rsid w:val="00531A75"/>
    <w:rsid w:val="005333A1"/>
    <w:rsid w:val="00540FE7"/>
    <w:rsid w:val="0054505C"/>
    <w:rsid w:val="0055219F"/>
    <w:rsid w:val="00555790"/>
    <w:rsid w:val="00567D0A"/>
    <w:rsid w:val="005756CC"/>
    <w:rsid w:val="005769B4"/>
    <w:rsid w:val="0058486E"/>
    <w:rsid w:val="005A0CA6"/>
    <w:rsid w:val="005A50C0"/>
    <w:rsid w:val="005A7A07"/>
    <w:rsid w:val="005B7EA1"/>
    <w:rsid w:val="005D31B2"/>
    <w:rsid w:val="005E08DF"/>
    <w:rsid w:val="005F26B3"/>
    <w:rsid w:val="005F3E5F"/>
    <w:rsid w:val="0060387A"/>
    <w:rsid w:val="00616108"/>
    <w:rsid w:val="00623012"/>
    <w:rsid w:val="0063749F"/>
    <w:rsid w:val="0064203A"/>
    <w:rsid w:val="00656AD5"/>
    <w:rsid w:val="0066036F"/>
    <w:rsid w:val="0066153C"/>
    <w:rsid w:val="0067109E"/>
    <w:rsid w:val="00687603"/>
    <w:rsid w:val="006D26CE"/>
    <w:rsid w:val="006D7D7D"/>
    <w:rsid w:val="006E03F0"/>
    <w:rsid w:val="006E70BC"/>
    <w:rsid w:val="006F16FE"/>
    <w:rsid w:val="007036BC"/>
    <w:rsid w:val="00726B8E"/>
    <w:rsid w:val="00792816"/>
    <w:rsid w:val="00794853"/>
    <w:rsid w:val="007A7B9F"/>
    <w:rsid w:val="007B32BB"/>
    <w:rsid w:val="007B7C01"/>
    <w:rsid w:val="007C0C0F"/>
    <w:rsid w:val="007C2C7B"/>
    <w:rsid w:val="007F2EC5"/>
    <w:rsid w:val="00807652"/>
    <w:rsid w:val="00827DDE"/>
    <w:rsid w:val="00845370"/>
    <w:rsid w:val="00850315"/>
    <w:rsid w:val="00853F48"/>
    <w:rsid w:val="00860E0B"/>
    <w:rsid w:val="008771A2"/>
    <w:rsid w:val="00880C30"/>
    <w:rsid w:val="0088356C"/>
    <w:rsid w:val="00883A0D"/>
    <w:rsid w:val="0089315F"/>
    <w:rsid w:val="00896A91"/>
    <w:rsid w:val="008D6A8B"/>
    <w:rsid w:val="008E49C3"/>
    <w:rsid w:val="008E5818"/>
    <w:rsid w:val="009068BF"/>
    <w:rsid w:val="00923374"/>
    <w:rsid w:val="00937AAF"/>
    <w:rsid w:val="009571C0"/>
    <w:rsid w:val="00963D1A"/>
    <w:rsid w:val="00964A7B"/>
    <w:rsid w:val="00987357"/>
    <w:rsid w:val="009925D9"/>
    <w:rsid w:val="009A64C8"/>
    <w:rsid w:val="009C4C9F"/>
    <w:rsid w:val="009E2992"/>
    <w:rsid w:val="00A02CB9"/>
    <w:rsid w:val="00A032C1"/>
    <w:rsid w:val="00A10475"/>
    <w:rsid w:val="00A2714A"/>
    <w:rsid w:val="00A27460"/>
    <w:rsid w:val="00A319E5"/>
    <w:rsid w:val="00A46551"/>
    <w:rsid w:val="00A701F2"/>
    <w:rsid w:val="00A81511"/>
    <w:rsid w:val="00A848AB"/>
    <w:rsid w:val="00A84AE2"/>
    <w:rsid w:val="00AB1B87"/>
    <w:rsid w:val="00AB56BC"/>
    <w:rsid w:val="00AD0D0B"/>
    <w:rsid w:val="00AD7067"/>
    <w:rsid w:val="00AE469A"/>
    <w:rsid w:val="00AF059F"/>
    <w:rsid w:val="00B00A19"/>
    <w:rsid w:val="00B10FDB"/>
    <w:rsid w:val="00B1255E"/>
    <w:rsid w:val="00B20C73"/>
    <w:rsid w:val="00B227B9"/>
    <w:rsid w:val="00B267F0"/>
    <w:rsid w:val="00B30F46"/>
    <w:rsid w:val="00B57F80"/>
    <w:rsid w:val="00B7174B"/>
    <w:rsid w:val="00B76741"/>
    <w:rsid w:val="00B8473E"/>
    <w:rsid w:val="00BB21EE"/>
    <w:rsid w:val="00BD3B89"/>
    <w:rsid w:val="00BD6884"/>
    <w:rsid w:val="00BE0B00"/>
    <w:rsid w:val="00C03D0B"/>
    <w:rsid w:val="00C12ADC"/>
    <w:rsid w:val="00C14FE9"/>
    <w:rsid w:val="00C40E71"/>
    <w:rsid w:val="00C523BD"/>
    <w:rsid w:val="00C5311B"/>
    <w:rsid w:val="00C54DAC"/>
    <w:rsid w:val="00C60458"/>
    <w:rsid w:val="00C65F6D"/>
    <w:rsid w:val="00C6668F"/>
    <w:rsid w:val="00C71DF9"/>
    <w:rsid w:val="00C818A8"/>
    <w:rsid w:val="00CB50A8"/>
    <w:rsid w:val="00CC5208"/>
    <w:rsid w:val="00CF5F86"/>
    <w:rsid w:val="00CF705A"/>
    <w:rsid w:val="00D108EA"/>
    <w:rsid w:val="00D124EE"/>
    <w:rsid w:val="00D34916"/>
    <w:rsid w:val="00D44335"/>
    <w:rsid w:val="00D55348"/>
    <w:rsid w:val="00D75BC7"/>
    <w:rsid w:val="00D7600F"/>
    <w:rsid w:val="00D87774"/>
    <w:rsid w:val="00D9161F"/>
    <w:rsid w:val="00D94CFF"/>
    <w:rsid w:val="00D965F9"/>
    <w:rsid w:val="00D97FD9"/>
    <w:rsid w:val="00DC2713"/>
    <w:rsid w:val="00DD6557"/>
    <w:rsid w:val="00DE4557"/>
    <w:rsid w:val="00DE4C72"/>
    <w:rsid w:val="00E10A87"/>
    <w:rsid w:val="00E111F9"/>
    <w:rsid w:val="00E1339A"/>
    <w:rsid w:val="00E22472"/>
    <w:rsid w:val="00E26877"/>
    <w:rsid w:val="00E31C18"/>
    <w:rsid w:val="00E44553"/>
    <w:rsid w:val="00E46C5E"/>
    <w:rsid w:val="00E5204C"/>
    <w:rsid w:val="00E71859"/>
    <w:rsid w:val="00E75BF3"/>
    <w:rsid w:val="00E83A1D"/>
    <w:rsid w:val="00EA0D0C"/>
    <w:rsid w:val="00EC5E5B"/>
    <w:rsid w:val="00ED37EB"/>
    <w:rsid w:val="00ED3B7F"/>
    <w:rsid w:val="00EE040D"/>
    <w:rsid w:val="00F02F04"/>
    <w:rsid w:val="00F2337C"/>
    <w:rsid w:val="00F25506"/>
    <w:rsid w:val="00F33E58"/>
    <w:rsid w:val="00F351F0"/>
    <w:rsid w:val="00F42F0F"/>
    <w:rsid w:val="00F576C0"/>
    <w:rsid w:val="00F63E7E"/>
    <w:rsid w:val="00F8334E"/>
    <w:rsid w:val="00FB0148"/>
    <w:rsid w:val="00FB7A74"/>
    <w:rsid w:val="00FD261C"/>
    <w:rsid w:val="00FD7211"/>
    <w:rsid w:val="00FE0D17"/>
    <w:rsid w:val="00FE38F7"/>
    <w:rsid w:val="00FF6E90"/>
    <w:rsid w:val="00F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BC99B1-BF88-4A93-BE7A-FE77E9DD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77"/>
    <w:pPr>
      <w:widowControl w:val="0"/>
      <w:autoSpaceDE w:val="0"/>
      <w:autoSpaceDN w:val="0"/>
      <w:adjustRightInd w:val="0"/>
    </w:pPr>
    <w:rPr>
      <w:sz w:val="24"/>
      <w:szCs w:val="24"/>
    </w:rPr>
  </w:style>
  <w:style w:type="paragraph" w:styleId="Heading1">
    <w:name w:val="heading 1"/>
    <w:basedOn w:val="Normal"/>
    <w:next w:val="Normal"/>
    <w:qFormat/>
    <w:rsid w:val="005700B6"/>
    <w:pPr>
      <w:keepNext/>
      <w:tabs>
        <w:tab w:val="center" w:pos="468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567E2F"/>
    <w:pPr>
      <w:tabs>
        <w:tab w:val="left" w:pos="720"/>
        <w:tab w:val="left" w:pos="1422"/>
        <w:tab w:val="center" w:pos="4680"/>
      </w:tabs>
      <w:spacing w:line="480" w:lineRule="auto"/>
      <w:jc w:val="both"/>
    </w:pPr>
    <w:rPr>
      <w:vertAlign w:val="superscript"/>
    </w:rPr>
  </w:style>
  <w:style w:type="paragraph" w:styleId="Footer">
    <w:name w:val="footer"/>
    <w:basedOn w:val="Normal"/>
    <w:link w:val="FooterChar"/>
    <w:uiPriority w:val="99"/>
    <w:rsid w:val="00A44534"/>
    <w:pPr>
      <w:tabs>
        <w:tab w:val="center" w:pos="4320"/>
        <w:tab w:val="right" w:pos="8640"/>
      </w:tabs>
    </w:pPr>
  </w:style>
  <w:style w:type="character" w:styleId="PageNumber">
    <w:name w:val="page number"/>
    <w:basedOn w:val="DefaultParagraphFont"/>
    <w:rsid w:val="00A44534"/>
  </w:style>
  <w:style w:type="paragraph" w:styleId="FootnoteText">
    <w:name w:val="footnote text"/>
    <w:basedOn w:val="Normal"/>
    <w:semiHidden/>
    <w:rsid w:val="00102C56"/>
    <w:rPr>
      <w:sz w:val="20"/>
      <w:szCs w:val="20"/>
    </w:rPr>
  </w:style>
  <w:style w:type="character" w:styleId="FootnoteReference">
    <w:name w:val="footnote reference"/>
    <w:semiHidden/>
    <w:rsid w:val="00102C56"/>
    <w:rPr>
      <w:vertAlign w:val="superscript"/>
    </w:rPr>
  </w:style>
  <w:style w:type="paragraph" w:styleId="BalloonText">
    <w:name w:val="Balloon Text"/>
    <w:basedOn w:val="Normal"/>
    <w:semiHidden/>
    <w:rsid w:val="004E5F88"/>
    <w:rPr>
      <w:rFonts w:ascii="Tahoma" w:hAnsi="Tahoma" w:cs="Tahoma"/>
      <w:sz w:val="16"/>
      <w:szCs w:val="16"/>
    </w:rPr>
  </w:style>
  <w:style w:type="character" w:customStyle="1" w:styleId="documentbody">
    <w:name w:val="documentbody"/>
    <w:rsid w:val="00C54DAC"/>
  </w:style>
  <w:style w:type="character" w:customStyle="1" w:styleId="Hyperlink0">
    <w:name w:val="Hyperlink.0"/>
    <w:rsid w:val="00C54DAC"/>
    <w:rPr>
      <w:rFonts w:ascii="Times New Roman" w:eastAsia="Times New Roman" w:hAnsi="Times New Roman" w:cs="Times New Roman"/>
      <w:i/>
      <w:iCs/>
      <w:sz w:val="28"/>
      <w:szCs w:val="28"/>
    </w:rPr>
  </w:style>
  <w:style w:type="paragraph" w:customStyle="1" w:styleId="Body">
    <w:name w:val="Body"/>
    <w:rsid w:val="00C54DAC"/>
    <w:pPr>
      <w:pBdr>
        <w:top w:val="nil"/>
        <w:left w:val="nil"/>
        <w:bottom w:val="nil"/>
        <w:right w:val="nil"/>
        <w:between w:val="nil"/>
        <w:bar w:val="nil"/>
      </w:pBdr>
      <w:spacing w:before="120" w:after="120"/>
    </w:pPr>
    <w:rPr>
      <w:rFonts w:eastAsia="Arial Unicode MS" w:cs="Arial Unicode MS"/>
      <w:color w:val="000000"/>
      <w:sz w:val="24"/>
      <w:szCs w:val="24"/>
      <w:u w:color="000000"/>
      <w:bdr w:val="nil"/>
    </w:rPr>
  </w:style>
  <w:style w:type="paragraph" w:styleId="EndnoteText">
    <w:name w:val="endnote text"/>
    <w:basedOn w:val="Normal"/>
    <w:link w:val="EndnoteTextChar"/>
    <w:uiPriority w:val="99"/>
    <w:semiHidden/>
    <w:unhideWhenUsed/>
    <w:rsid w:val="00AF059F"/>
    <w:pPr>
      <w:widowControl/>
      <w:autoSpaceDE/>
      <w:autoSpaceDN/>
      <w:adjustRightInd/>
      <w:jc w:val="both"/>
    </w:pPr>
    <w:rPr>
      <w:rFonts w:eastAsia="Calibri"/>
      <w:sz w:val="20"/>
      <w:szCs w:val="20"/>
    </w:rPr>
  </w:style>
  <w:style w:type="character" w:customStyle="1" w:styleId="EndnoteTextChar">
    <w:name w:val="Endnote Text Char"/>
    <w:link w:val="EndnoteText"/>
    <w:uiPriority w:val="99"/>
    <w:semiHidden/>
    <w:rsid w:val="00AF059F"/>
    <w:rPr>
      <w:rFonts w:eastAsia="Calibri"/>
    </w:rPr>
  </w:style>
  <w:style w:type="character" w:styleId="EndnoteReference">
    <w:name w:val="endnote reference"/>
    <w:uiPriority w:val="99"/>
    <w:semiHidden/>
    <w:unhideWhenUsed/>
    <w:rsid w:val="00AF059F"/>
    <w:rPr>
      <w:vertAlign w:val="superscript"/>
    </w:rPr>
  </w:style>
  <w:style w:type="character" w:styleId="Hyperlink">
    <w:name w:val="Hyperlink"/>
    <w:uiPriority w:val="99"/>
    <w:unhideWhenUsed/>
    <w:rsid w:val="00AF059F"/>
    <w:rPr>
      <w:color w:val="0000FF"/>
      <w:u w:val="single"/>
    </w:rPr>
  </w:style>
  <w:style w:type="character" w:styleId="FollowedHyperlink">
    <w:name w:val="FollowedHyperlink"/>
    <w:uiPriority w:val="99"/>
    <w:semiHidden/>
    <w:unhideWhenUsed/>
    <w:rsid w:val="00A84AE2"/>
    <w:rPr>
      <w:color w:val="954F72"/>
      <w:u w:val="single"/>
    </w:rPr>
  </w:style>
  <w:style w:type="character" w:customStyle="1" w:styleId="star-pagination">
    <w:name w:val="star-pagination"/>
    <w:rsid w:val="00792816"/>
  </w:style>
  <w:style w:type="paragraph" w:customStyle="1" w:styleId="tableindent">
    <w:name w:val="table indent"/>
    <w:uiPriority w:val="99"/>
    <w:rsid w:val="0067109E"/>
    <w:pPr>
      <w:widowControl w:val="0"/>
      <w:autoSpaceDE w:val="0"/>
      <w:autoSpaceDN w:val="0"/>
      <w:adjustRightInd w:val="0"/>
      <w:ind w:left="240"/>
    </w:pPr>
    <w:rPr>
      <w:sz w:val="24"/>
      <w:szCs w:val="24"/>
    </w:rPr>
  </w:style>
  <w:style w:type="paragraph" w:styleId="Header">
    <w:name w:val="header"/>
    <w:basedOn w:val="Normal"/>
    <w:link w:val="HeaderChar"/>
    <w:uiPriority w:val="99"/>
    <w:unhideWhenUsed/>
    <w:rsid w:val="00F42F0F"/>
    <w:pPr>
      <w:tabs>
        <w:tab w:val="center" w:pos="4680"/>
        <w:tab w:val="right" w:pos="9360"/>
      </w:tabs>
    </w:pPr>
  </w:style>
  <w:style w:type="character" w:customStyle="1" w:styleId="HeaderChar">
    <w:name w:val="Header Char"/>
    <w:link w:val="Header"/>
    <w:uiPriority w:val="99"/>
    <w:rsid w:val="00F42F0F"/>
    <w:rPr>
      <w:sz w:val="24"/>
      <w:szCs w:val="24"/>
    </w:rPr>
  </w:style>
  <w:style w:type="character" w:customStyle="1" w:styleId="FooterChar">
    <w:name w:val="Footer Char"/>
    <w:link w:val="Footer"/>
    <w:uiPriority w:val="99"/>
    <w:rsid w:val="00F42F0F"/>
    <w:rPr>
      <w:sz w:val="24"/>
      <w:szCs w:val="24"/>
    </w:rPr>
  </w:style>
  <w:style w:type="paragraph" w:styleId="ListParagraph">
    <w:name w:val="List Paragraph"/>
    <w:basedOn w:val="Normal"/>
    <w:uiPriority w:val="34"/>
    <w:qFormat/>
    <w:rsid w:val="00F25506"/>
    <w:pPr>
      <w:widowControl/>
      <w:autoSpaceDE/>
      <w:autoSpaceDN/>
      <w:adjustRightInd/>
      <w:spacing w:line="520" w:lineRule="exact"/>
      <w:ind w:left="720" w:firstLine="720"/>
      <w:contextualSpacing/>
      <w:jc w:val="both"/>
    </w:pPr>
    <w:rPr>
      <w:rFonts w:ascii="Franklin Gothic Book" w:hAnsi="Franklin Gothic Book"/>
    </w:rPr>
  </w:style>
  <w:style w:type="character" w:styleId="Emphasis">
    <w:name w:val="Emphasis"/>
    <w:uiPriority w:val="20"/>
    <w:qFormat/>
    <w:rsid w:val="003D4104"/>
    <w:rPr>
      <w:i/>
      <w:iCs/>
    </w:rPr>
  </w:style>
  <w:style w:type="character" w:styleId="CommentReference">
    <w:name w:val="annotation reference"/>
    <w:basedOn w:val="DefaultParagraphFont"/>
    <w:uiPriority w:val="99"/>
    <w:semiHidden/>
    <w:unhideWhenUsed/>
    <w:rsid w:val="00880C30"/>
    <w:rPr>
      <w:sz w:val="16"/>
      <w:szCs w:val="16"/>
    </w:rPr>
  </w:style>
  <w:style w:type="paragraph" w:styleId="CommentText">
    <w:name w:val="annotation text"/>
    <w:basedOn w:val="Normal"/>
    <w:link w:val="CommentTextChar"/>
    <w:uiPriority w:val="99"/>
    <w:semiHidden/>
    <w:unhideWhenUsed/>
    <w:rsid w:val="00880C30"/>
    <w:rPr>
      <w:sz w:val="20"/>
      <w:szCs w:val="20"/>
    </w:rPr>
  </w:style>
  <w:style w:type="character" w:customStyle="1" w:styleId="CommentTextChar">
    <w:name w:val="Comment Text Char"/>
    <w:basedOn w:val="DefaultParagraphFont"/>
    <w:link w:val="CommentText"/>
    <w:uiPriority w:val="99"/>
    <w:semiHidden/>
    <w:rsid w:val="00880C30"/>
  </w:style>
  <w:style w:type="paragraph" w:styleId="CommentSubject">
    <w:name w:val="annotation subject"/>
    <w:basedOn w:val="CommentText"/>
    <w:next w:val="CommentText"/>
    <w:link w:val="CommentSubjectChar"/>
    <w:uiPriority w:val="99"/>
    <w:semiHidden/>
    <w:unhideWhenUsed/>
    <w:rsid w:val="00880C30"/>
    <w:rPr>
      <w:b/>
      <w:bCs/>
    </w:rPr>
  </w:style>
  <w:style w:type="character" w:customStyle="1" w:styleId="CommentSubjectChar">
    <w:name w:val="Comment Subject Char"/>
    <w:basedOn w:val="CommentTextChar"/>
    <w:link w:val="CommentSubject"/>
    <w:uiPriority w:val="99"/>
    <w:semiHidden/>
    <w:rsid w:val="00880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0400">
      <w:bodyDiv w:val="1"/>
      <w:marLeft w:val="0"/>
      <w:marRight w:val="0"/>
      <w:marTop w:val="0"/>
      <w:marBottom w:val="0"/>
      <w:divBdr>
        <w:top w:val="none" w:sz="0" w:space="0" w:color="auto"/>
        <w:left w:val="none" w:sz="0" w:space="0" w:color="auto"/>
        <w:bottom w:val="none" w:sz="0" w:space="0" w:color="auto"/>
        <w:right w:val="none" w:sz="0" w:space="0" w:color="auto"/>
      </w:divBdr>
      <w:divsChild>
        <w:div w:id="1542090000">
          <w:marLeft w:val="0"/>
          <w:marRight w:val="0"/>
          <w:marTop w:val="0"/>
          <w:marBottom w:val="0"/>
          <w:divBdr>
            <w:top w:val="none" w:sz="0" w:space="0" w:color="auto"/>
            <w:left w:val="none" w:sz="0" w:space="0" w:color="auto"/>
            <w:bottom w:val="none" w:sz="0" w:space="0" w:color="auto"/>
            <w:right w:val="none" w:sz="0" w:space="0" w:color="auto"/>
          </w:divBdr>
        </w:div>
        <w:div w:id="862012216">
          <w:marLeft w:val="0"/>
          <w:marRight w:val="0"/>
          <w:marTop w:val="0"/>
          <w:marBottom w:val="0"/>
          <w:divBdr>
            <w:top w:val="none" w:sz="0" w:space="0" w:color="auto"/>
            <w:left w:val="none" w:sz="0" w:space="0" w:color="auto"/>
            <w:bottom w:val="none" w:sz="0" w:space="0" w:color="auto"/>
            <w:right w:val="none" w:sz="0" w:space="0" w:color="auto"/>
          </w:divBdr>
        </w:div>
        <w:div w:id="1504202176">
          <w:marLeft w:val="0"/>
          <w:marRight w:val="0"/>
          <w:marTop w:val="0"/>
          <w:marBottom w:val="0"/>
          <w:divBdr>
            <w:top w:val="none" w:sz="0" w:space="0" w:color="auto"/>
            <w:left w:val="none" w:sz="0" w:space="0" w:color="auto"/>
            <w:bottom w:val="none" w:sz="0" w:space="0" w:color="auto"/>
            <w:right w:val="none" w:sz="0" w:space="0" w:color="auto"/>
          </w:divBdr>
        </w:div>
        <w:div w:id="1565872631">
          <w:marLeft w:val="0"/>
          <w:marRight w:val="0"/>
          <w:marTop w:val="0"/>
          <w:marBottom w:val="0"/>
          <w:divBdr>
            <w:top w:val="none" w:sz="0" w:space="0" w:color="auto"/>
            <w:left w:val="none" w:sz="0" w:space="0" w:color="auto"/>
            <w:bottom w:val="none" w:sz="0" w:space="0" w:color="auto"/>
            <w:right w:val="none" w:sz="0" w:space="0" w:color="auto"/>
          </w:divBdr>
        </w:div>
        <w:div w:id="25179682">
          <w:marLeft w:val="0"/>
          <w:marRight w:val="0"/>
          <w:marTop w:val="0"/>
          <w:marBottom w:val="0"/>
          <w:divBdr>
            <w:top w:val="none" w:sz="0" w:space="0" w:color="auto"/>
            <w:left w:val="none" w:sz="0" w:space="0" w:color="auto"/>
            <w:bottom w:val="none" w:sz="0" w:space="0" w:color="auto"/>
            <w:right w:val="none" w:sz="0" w:space="0" w:color="auto"/>
          </w:divBdr>
        </w:div>
        <w:div w:id="1434203372">
          <w:marLeft w:val="0"/>
          <w:marRight w:val="0"/>
          <w:marTop w:val="0"/>
          <w:marBottom w:val="0"/>
          <w:divBdr>
            <w:top w:val="none" w:sz="0" w:space="0" w:color="auto"/>
            <w:left w:val="none" w:sz="0" w:space="0" w:color="auto"/>
            <w:bottom w:val="none" w:sz="0" w:space="0" w:color="auto"/>
            <w:right w:val="none" w:sz="0" w:space="0" w:color="auto"/>
          </w:divBdr>
        </w:div>
        <w:div w:id="1238595526">
          <w:marLeft w:val="0"/>
          <w:marRight w:val="0"/>
          <w:marTop w:val="0"/>
          <w:marBottom w:val="0"/>
          <w:divBdr>
            <w:top w:val="none" w:sz="0" w:space="0" w:color="auto"/>
            <w:left w:val="none" w:sz="0" w:space="0" w:color="auto"/>
            <w:bottom w:val="none" w:sz="0" w:space="0" w:color="auto"/>
            <w:right w:val="none" w:sz="0" w:space="0" w:color="auto"/>
          </w:divBdr>
        </w:div>
        <w:div w:id="211188211">
          <w:marLeft w:val="0"/>
          <w:marRight w:val="0"/>
          <w:marTop w:val="0"/>
          <w:marBottom w:val="0"/>
          <w:divBdr>
            <w:top w:val="none" w:sz="0" w:space="0" w:color="auto"/>
            <w:left w:val="none" w:sz="0" w:space="0" w:color="auto"/>
            <w:bottom w:val="none" w:sz="0" w:space="0" w:color="auto"/>
            <w:right w:val="none" w:sz="0" w:space="0" w:color="auto"/>
          </w:divBdr>
        </w:div>
        <w:div w:id="6295824">
          <w:marLeft w:val="0"/>
          <w:marRight w:val="0"/>
          <w:marTop w:val="0"/>
          <w:marBottom w:val="0"/>
          <w:divBdr>
            <w:top w:val="none" w:sz="0" w:space="0" w:color="auto"/>
            <w:left w:val="none" w:sz="0" w:space="0" w:color="auto"/>
            <w:bottom w:val="none" w:sz="0" w:space="0" w:color="auto"/>
            <w:right w:val="none" w:sz="0" w:space="0" w:color="auto"/>
          </w:divBdr>
        </w:div>
        <w:div w:id="793061270">
          <w:marLeft w:val="0"/>
          <w:marRight w:val="0"/>
          <w:marTop w:val="0"/>
          <w:marBottom w:val="0"/>
          <w:divBdr>
            <w:top w:val="none" w:sz="0" w:space="0" w:color="auto"/>
            <w:left w:val="none" w:sz="0" w:space="0" w:color="auto"/>
            <w:bottom w:val="none" w:sz="0" w:space="0" w:color="auto"/>
            <w:right w:val="none" w:sz="0" w:space="0" w:color="auto"/>
          </w:divBdr>
        </w:div>
        <w:div w:id="687022436">
          <w:marLeft w:val="0"/>
          <w:marRight w:val="0"/>
          <w:marTop w:val="0"/>
          <w:marBottom w:val="0"/>
          <w:divBdr>
            <w:top w:val="none" w:sz="0" w:space="0" w:color="auto"/>
            <w:left w:val="none" w:sz="0" w:space="0" w:color="auto"/>
            <w:bottom w:val="none" w:sz="0" w:space="0" w:color="auto"/>
            <w:right w:val="none" w:sz="0" w:space="0" w:color="auto"/>
          </w:divBdr>
        </w:div>
        <w:div w:id="323824550">
          <w:marLeft w:val="0"/>
          <w:marRight w:val="0"/>
          <w:marTop w:val="0"/>
          <w:marBottom w:val="0"/>
          <w:divBdr>
            <w:top w:val="none" w:sz="0" w:space="0" w:color="auto"/>
            <w:left w:val="none" w:sz="0" w:space="0" w:color="auto"/>
            <w:bottom w:val="none" w:sz="0" w:space="0" w:color="auto"/>
            <w:right w:val="none" w:sz="0" w:space="0" w:color="auto"/>
          </w:divBdr>
        </w:div>
        <w:div w:id="162086948">
          <w:marLeft w:val="0"/>
          <w:marRight w:val="0"/>
          <w:marTop w:val="0"/>
          <w:marBottom w:val="0"/>
          <w:divBdr>
            <w:top w:val="none" w:sz="0" w:space="0" w:color="auto"/>
            <w:left w:val="none" w:sz="0" w:space="0" w:color="auto"/>
            <w:bottom w:val="none" w:sz="0" w:space="0" w:color="auto"/>
            <w:right w:val="none" w:sz="0" w:space="0" w:color="auto"/>
          </w:divBdr>
        </w:div>
        <w:div w:id="880019620">
          <w:marLeft w:val="0"/>
          <w:marRight w:val="0"/>
          <w:marTop w:val="0"/>
          <w:marBottom w:val="0"/>
          <w:divBdr>
            <w:top w:val="none" w:sz="0" w:space="0" w:color="auto"/>
            <w:left w:val="none" w:sz="0" w:space="0" w:color="auto"/>
            <w:bottom w:val="none" w:sz="0" w:space="0" w:color="auto"/>
            <w:right w:val="none" w:sz="0" w:space="0" w:color="auto"/>
          </w:divBdr>
        </w:div>
        <w:div w:id="2101094980">
          <w:marLeft w:val="0"/>
          <w:marRight w:val="0"/>
          <w:marTop w:val="0"/>
          <w:marBottom w:val="0"/>
          <w:divBdr>
            <w:top w:val="none" w:sz="0" w:space="0" w:color="auto"/>
            <w:left w:val="none" w:sz="0" w:space="0" w:color="auto"/>
            <w:bottom w:val="none" w:sz="0" w:space="0" w:color="auto"/>
            <w:right w:val="none" w:sz="0" w:space="0" w:color="auto"/>
          </w:divBdr>
        </w:div>
      </w:divsChild>
    </w:div>
    <w:div w:id="508831850">
      <w:bodyDiv w:val="1"/>
      <w:marLeft w:val="0"/>
      <w:marRight w:val="0"/>
      <w:marTop w:val="0"/>
      <w:marBottom w:val="0"/>
      <w:divBdr>
        <w:top w:val="none" w:sz="0" w:space="0" w:color="auto"/>
        <w:left w:val="none" w:sz="0" w:space="0" w:color="auto"/>
        <w:bottom w:val="none" w:sz="0" w:space="0" w:color="auto"/>
        <w:right w:val="none" w:sz="0" w:space="0" w:color="auto"/>
      </w:divBdr>
    </w:div>
    <w:div w:id="744257282">
      <w:bodyDiv w:val="1"/>
      <w:marLeft w:val="0"/>
      <w:marRight w:val="0"/>
      <w:marTop w:val="0"/>
      <w:marBottom w:val="0"/>
      <w:divBdr>
        <w:top w:val="none" w:sz="0" w:space="0" w:color="auto"/>
        <w:left w:val="none" w:sz="0" w:space="0" w:color="auto"/>
        <w:bottom w:val="none" w:sz="0" w:space="0" w:color="auto"/>
        <w:right w:val="none" w:sz="0" w:space="0" w:color="auto"/>
      </w:divBdr>
      <w:divsChild>
        <w:div w:id="2015959346">
          <w:marLeft w:val="0"/>
          <w:marRight w:val="0"/>
          <w:marTop w:val="0"/>
          <w:marBottom w:val="0"/>
          <w:divBdr>
            <w:top w:val="none" w:sz="0" w:space="0" w:color="auto"/>
            <w:left w:val="none" w:sz="0" w:space="0" w:color="auto"/>
            <w:bottom w:val="none" w:sz="0" w:space="0" w:color="auto"/>
            <w:right w:val="none" w:sz="0" w:space="0" w:color="auto"/>
          </w:divBdr>
        </w:div>
        <w:div w:id="761872007">
          <w:marLeft w:val="0"/>
          <w:marRight w:val="0"/>
          <w:marTop w:val="0"/>
          <w:marBottom w:val="0"/>
          <w:divBdr>
            <w:top w:val="none" w:sz="0" w:space="0" w:color="auto"/>
            <w:left w:val="none" w:sz="0" w:space="0" w:color="auto"/>
            <w:bottom w:val="none" w:sz="0" w:space="0" w:color="auto"/>
            <w:right w:val="none" w:sz="0" w:space="0" w:color="auto"/>
          </w:divBdr>
        </w:div>
        <w:div w:id="1399014951">
          <w:marLeft w:val="0"/>
          <w:marRight w:val="0"/>
          <w:marTop w:val="0"/>
          <w:marBottom w:val="0"/>
          <w:divBdr>
            <w:top w:val="none" w:sz="0" w:space="0" w:color="auto"/>
            <w:left w:val="none" w:sz="0" w:space="0" w:color="auto"/>
            <w:bottom w:val="none" w:sz="0" w:space="0" w:color="auto"/>
            <w:right w:val="none" w:sz="0" w:space="0" w:color="auto"/>
          </w:divBdr>
        </w:div>
        <w:div w:id="1489900509">
          <w:marLeft w:val="0"/>
          <w:marRight w:val="0"/>
          <w:marTop w:val="0"/>
          <w:marBottom w:val="0"/>
          <w:divBdr>
            <w:top w:val="none" w:sz="0" w:space="0" w:color="auto"/>
            <w:left w:val="none" w:sz="0" w:space="0" w:color="auto"/>
            <w:bottom w:val="none" w:sz="0" w:space="0" w:color="auto"/>
            <w:right w:val="none" w:sz="0" w:space="0" w:color="auto"/>
          </w:divBdr>
        </w:div>
        <w:div w:id="303201016">
          <w:marLeft w:val="0"/>
          <w:marRight w:val="0"/>
          <w:marTop w:val="0"/>
          <w:marBottom w:val="0"/>
          <w:divBdr>
            <w:top w:val="none" w:sz="0" w:space="0" w:color="auto"/>
            <w:left w:val="none" w:sz="0" w:space="0" w:color="auto"/>
            <w:bottom w:val="none" w:sz="0" w:space="0" w:color="auto"/>
            <w:right w:val="none" w:sz="0" w:space="0" w:color="auto"/>
          </w:divBdr>
        </w:div>
        <w:div w:id="939143220">
          <w:marLeft w:val="0"/>
          <w:marRight w:val="0"/>
          <w:marTop w:val="0"/>
          <w:marBottom w:val="0"/>
          <w:divBdr>
            <w:top w:val="none" w:sz="0" w:space="0" w:color="auto"/>
            <w:left w:val="none" w:sz="0" w:space="0" w:color="auto"/>
            <w:bottom w:val="none" w:sz="0" w:space="0" w:color="auto"/>
            <w:right w:val="none" w:sz="0" w:space="0" w:color="auto"/>
          </w:divBdr>
        </w:div>
        <w:div w:id="1623879749">
          <w:marLeft w:val="0"/>
          <w:marRight w:val="0"/>
          <w:marTop w:val="0"/>
          <w:marBottom w:val="0"/>
          <w:divBdr>
            <w:top w:val="none" w:sz="0" w:space="0" w:color="auto"/>
            <w:left w:val="none" w:sz="0" w:space="0" w:color="auto"/>
            <w:bottom w:val="none" w:sz="0" w:space="0" w:color="auto"/>
            <w:right w:val="none" w:sz="0" w:space="0" w:color="auto"/>
          </w:divBdr>
        </w:div>
        <w:div w:id="1052851836">
          <w:marLeft w:val="0"/>
          <w:marRight w:val="0"/>
          <w:marTop w:val="0"/>
          <w:marBottom w:val="0"/>
          <w:divBdr>
            <w:top w:val="none" w:sz="0" w:space="0" w:color="auto"/>
            <w:left w:val="none" w:sz="0" w:space="0" w:color="auto"/>
            <w:bottom w:val="none" w:sz="0" w:space="0" w:color="auto"/>
            <w:right w:val="none" w:sz="0" w:space="0" w:color="auto"/>
          </w:divBdr>
        </w:div>
        <w:div w:id="1067069305">
          <w:marLeft w:val="0"/>
          <w:marRight w:val="0"/>
          <w:marTop w:val="0"/>
          <w:marBottom w:val="0"/>
          <w:divBdr>
            <w:top w:val="none" w:sz="0" w:space="0" w:color="auto"/>
            <w:left w:val="none" w:sz="0" w:space="0" w:color="auto"/>
            <w:bottom w:val="none" w:sz="0" w:space="0" w:color="auto"/>
            <w:right w:val="none" w:sz="0" w:space="0" w:color="auto"/>
          </w:divBdr>
        </w:div>
        <w:div w:id="1062406933">
          <w:marLeft w:val="0"/>
          <w:marRight w:val="0"/>
          <w:marTop w:val="0"/>
          <w:marBottom w:val="0"/>
          <w:divBdr>
            <w:top w:val="none" w:sz="0" w:space="0" w:color="auto"/>
            <w:left w:val="none" w:sz="0" w:space="0" w:color="auto"/>
            <w:bottom w:val="none" w:sz="0" w:space="0" w:color="auto"/>
            <w:right w:val="none" w:sz="0" w:space="0" w:color="auto"/>
          </w:divBdr>
        </w:div>
        <w:div w:id="691612409">
          <w:marLeft w:val="0"/>
          <w:marRight w:val="0"/>
          <w:marTop w:val="0"/>
          <w:marBottom w:val="0"/>
          <w:divBdr>
            <w:top w:val="none" w:sz="0" w:space="0" w:color="auto"/>
            <w:left w:val="none" w:sz="0" w:space="0" w:color="auto"/>
            <w:bottom w:val="none" w:sz="0" w:space="0" w:color="auto"/>
            <w:right w:val="none" w:sz="0" w:space="0" w:color="auto"/>
          </w:divBdr>
        </w:div>
        <w:div w:id="786386928">
          <w:marLeft w:val="0"/>
          <w:marRight w:val="0"/>
          <w:marTop w:val="0"/>
          <w:marBottom w:val="0"/>
          <w:divBdr>
            <w:top w:val="none" w:sz="0" w:space="0" w:color="auto"/>
            <w:left w:val="none" w:sz="0" w:space="0" w:color="auto"/>
            <w:bottom w:val="none" w:sz="0" w:space="0" w:color="auto"/>
            <w:right w:val="none" w:sz="0" w:space="0" w:color="auto"/>
          </w:divBdr>
        </w:div>
        <w:div w:id="1303970226">
          <w:marLeft w:val="0"/>
          <w:marRight w:val="0"/>
          <w:marTop w:val="0"/>
          <w:marBottom w:val="0"/>
          <w:divBdr>
            <w:top w:val="none" w:sz="0" w:space="0" w:color="auto"/>
            <w:left w:val="none" w:sz="0" w:space="0" w:color="auto"/>
            <w:bottom w:val="none" w:sz="0" w:space="0" w:color="auto"/>
            <w:right w:val="none" w:sz="0" w:space="0" w:color="auto"/>
          </w:divBdr>
        </w:div>
        <w:div w:id="2130735068">
          <w:marLeft w:val="0"/>
          <w:marRight w:val="0"/>
          <w:marTop w:val="0"/>
          <w:marBottom w:val="0"/>
          <w:divBdr>
            <w:top w:val="none" w:sz="0" w:space="0" w:color="auto"/>
            <w:left w:val="none" w:sz="0" w:space="0" w:color="auto"/>
            <w:bottom w:val="none" w:sz="0" w:space="0" w:color="auto"/>
            <w:right w:val="none" w:sz="0" w:space="0" w:color="auto"/>
          </w:divBdr>
        </w:div>
        <w:div w:id="1859854693">
          <w:marLeft w:val="0"/>
          <w:marRight w:val="0"/>
          <w:marTop w:val="0"/>
          <w:marBottom w:val="0"/>
          <w:divBdr>
            <w:top w:val="none" w:sz="0" w:space="0" w:color="auto"/>
            <w:left w:val="none" w:sz="0" w:space="0" w:color="auto"/>
            <w:bottom w:val="none" w:sz="0" w:space="0" w:color="auto"/>
            <w:right w:val="none" w:sz="0" w:space="0" w:color="auto"/>
          </w:divBdr>
        </w:div>
      </w:divsChild>
    </w:div>
    <w:div w:id="744569935">
      <w:bodyDiv w:val="1"/>
      <w:marLeft w:val="0"/>
      <w:marRight w:val="0"/>
      <w:marTop w:val="0"/>
      <w:marBottom w:val="0"/>
      <w:divBdr>
        <w:top w:val="none" w:sz="0" w:space="0" w:color="auto"/>
        <w:left w:val="none" w:sz="0" w:space="0" w:color="auto"/>
        <w:bottom w:val="none" w:sz="0" w:space="0" w:color="auto"/>
        <w:right w:val="none" w:sz="0" w:space="0" w:color="auto"/>
      </w:divBdr>
    </w:div>
    <w:div w:id="922376805">
      <w:bodyDiv w:val="1"/>
      <w:marLeft w:val="0"/>
      <w:marRight w:val="0"/>
      <w:marTop w:val="0"/>
      <w:marBottom w:val="0"/>
      <w:divBdr>
        <w:top w:val="none" w:sz="0" w:space="0" w:color="auto"/>
        <w:left w:val="none" w:sz="0" w:space="0" w:color="auto"/>
        <w:bottom w:val="none" w:sz="0" w:space="0" w:color="auto"/>
        <w:right w:val="none" w:sz="0" w:space="0" w:color="auto"/>
      </w:divBdr>
      <w:divsChild>
        <w:div w:id="1387993417">
          <w:marLeft w:val="0"/>
          <w:marRight w:val="0"/>
          <w:marTop w:val="0"/>
          <w:marBottom w:val="0"/>
          <w:divBdr>
            <w:top w:val="none" w:sz="0" w:space="0" w:color="auto"/>
            <w:left w:val="none" w:sz="0" w:space="0" w:color="auto"/>
            <w:bottom w:val="none" w:sz="0" w:space="0" w:color="auto"/>
            <w:right w:val="none" w:sz="0" w:space="0" w:color="auto"/>
          </w:divBdr>
        </w:div>
        <w:div w:id="141192774">
          <w:marLeft w:val="0"/>
          <w:marRight w:val="0"/>
          <w:marTop w:val="0"/>
          <w:marBottom w:val="0"/>
          <w:divBdr>
            <w:top w:val="none" w:sz="0" w:space="0" w:color="auto"/>
            <w:left w:val="none" w:sz="0" w:space="0" w:color="auto"/>
            <w:bottom w:val="none" w:sz="0" w:space="0" w:color="auto"/>
            <w:right w:val="none" w:sz="0" w:space="0" w:color="auto"/>
          </w:divBdr>
        </w:div>
        <w:div w:id="339940808">
          <w:marLeft w:val="0"/>
          <w:marRight w:val="0"/>
          <w:marTop w:val="0"/>
          <w:marBottom w:val="0"/>
          <w:divBdr>
            <w:top w:val="none" w:sz="0" w:space="0" w:color="auto"/>
            <w:left w:val="none" w:sz="0" w:space="0" w:color="auto"/>
            <w:bottom w:val="none" w:sz="0" w:space="0" w:color="auto"/>
            <w:right w:val="none" w:sz="0" w:space="0" w:color="auto"/>
          </w:divBdr>
        </w:div>
        <w:div w:id="413358534">
          <w:marLeft w:val="0"/>
          <w:marRight w:val="0"/>
          <w:marTop w:val="0"/>
          <w:marBottom w:val="0"/>
          <w:divBdr>
            <w:top w:val="none" w:sz="0" w:space="0" w:color="auto"/>
            <w:left w:val="none" w:sz="0" w:space="0" w:color="auto"/>
            <w:bottom w:val="none" w:sz="0" w:space="0" w:color="auto"/>
            <w:right w:val="none" w:sz="0" w:space="0" w:color="auto"/>
          </w:divBdr>
        </w:div>
        <w:div w:id="529027292">
          <w:marLeft w:val="0"/>
          <w:marRight w:val="0"/>
          <w:marTop w:val="0"/>
          <w:marBottom w:val="0"/>
          <w:divBdr>
            <w:top w:val="none" w:sz="0" w:space="0" w:color="auto"/>
            <w:left w:val="none" w:sz="0" w:space="0" w:color="auto"/>
            <w:bottom w:val="none" w:sz="0" w:space="0" w:color="auto"/>
            <w:right w:val="none" w:sz="0" w:space="0" w:color="auto"/>
          </w:divBdr>
        </w:div>
        <w:div w:id="763771830">
          <w:marLeft w:val="0"/>
          <w:marRight w:val="0"/>
          <w:marTop w:val="0"/>
          <w:marBottom w:val="0"/>
          <w:divBdr>
            <w:top w:val="none" w:sz="0" w:space="0" w:color="auto"/>
            <w:left w:val="none" w:sz="0" w:space="0" w:color="auto"/>
            <w:bottom w:val="none" w:sz="0" w:space="0" w:color="auto"/>
            <w:right w:val="none" w:sz="0" w:space="0" w:color="auto"/>
          </w:divBdr>
        </w:div>
        <w:div w:id="1043092526">
          <w:marLeft w:val="0"/>
          <w:marRight w:val="0"/>
          <w:marTop w:val="0"/>
          <w:marBottom w:val="0"/>
          <w:divBdr>
            <w:top w:val="none" w:sz="0" w:space="0" w:color="auto"/>
            <w:left w:val="none" w:sz="0" w:space="0" w:color="auto"/>
            <w:bottom w:val="none" w:sz="0" w:space="0" w:color="auto"/>
            <w:right w:val="none" w:sz="0" w:space="0" w:color="auto"/>
          </w:divBdr>
        </w:div>
        <w:div w:id="16127746">
          <w:marLeft w:val="0"/>
          <w:marRight w:val="0"/>
          <w:marTop w:val="0"/>
          <w:marBottom w:val="0"/>
          <w:divBdr>
            <w:top w:val="none" w:sz="0" w:space="0" w:color="auto"/>
            <w:left w:val="none" w:sz="0" w:space="0" w:color="auto"/>
            <w:bottom w:val="none" w:sz="0" w:space="0" w:color="auto"/>
            <w:right w:val="none" w:sz="0" w:space="0" w:color="auto"/>
          </w:divBdr>
        </w:div>
        <w:div w:id="734358249">
          <w:marLeft w:val="0"/>
          <w:marRight w:val="0"/>
          <w:marTop w:val="0"/>
          <w:marBottom w:val="0"/>
          <w:divBdr>
            <w:top w:val="none" w:sz="0" w:space="0" w:color="auto"/>
            <w:left w:val="none" w:sz="0" w:space="0" w:color="auto"/>
            <w:bottom w:val="none" w:sz="0" w:space="0" w:color="auto"/>
            <w:right w:val="none" w:sz="0" w:space="0" w:color="auto"/>
          </w:divBdr>
        </w:div>
        <w:div w:id="256139381">
          <w:marLeft w:val="0"/>
          <w:marRight w:val="0"/>
          <w:marTop w:val="0"/>
          <w:marBottom w:val="0"/>
          <w:divBdr>
            <w:top w:val="none" w:sz="0" w:space="0" w:color="auto"/>
            <w:left w:val="none" w:sz="0" w:space="0" w:color="auto"/>
            <w:bottom w:val="none" w:sz="0" w:space="0" w:color="auto"/>
            <w:right w:val="none" w:sz="0" w:space="0" w:color="auto"/>
          </w:divBdr>
        </w:div>
        <w:div w:id="256062256">
          <w:marLeft w:val="0"/>
          <w:marRight w:val="0"/>
          <w:marTop w:val="0"/>
          <w:marBottom w:val="0"/>
          <w:divBdr>
            <w:top w:val="none" w:sz="0" w:space="0" w:color="auto"/>
            <w:left w:val="none" w:sz="0" w:space="0" w:color="auto"/>
            <w:bottom w:val="none" w:sz="0" w:space="0" w:color="auto"/>
            <w:right w:val="none" w:sz="0" w:space="0" w:color="auto"/>
          </w:divBdr>
        </w:div>
        <w:div w:id="1223251065">
          <w:marLeft w:val="0"/>
          <w:marRight w:val="0"/>
          <w:marTop w:val="0"/>
          <w:marBottom w:val="0"/>
          <w:divBdr>
            <w:top w:val="none" w:sz="0" w:space="0" w:color="auto"/>
            <w:left w:val="none" w:sz="0" w:space="0" w:color="auto"/>
            <w:bottom w:val="none" w:sz="0" w:space="0" w:color="auto"/>
            <w:right w:val="none" w:sz="0" w:space="0" w:color="auto"/>
          </w:divBdr>
        </w:div>
      </w:divsChild>
    </w:div>
    <w:div w:id="932782431">
      <w:bodyDiv w:val="1"/>
      <w:marLeft w:val="0"/>
      <w:marRight w:val="0"/>
      <w:marTop w:val="0"/>
      <w:marBottom w:val="0"/>
      <w:divBdr>
        <w:top w:val="none" w:sz="0" w:space="0" w:color="auto"/>
        <w:left w:val="none" w:sz="0" w:space="0" w:color="auto"/>
        <w:bottom w:val="none" w:sz="0" w:space="0" w:color="auto"/>
        <w:right w:val="none" w:sz="0" w:space="0" w:color="auto"/>
      </w:divBdr>
    </w:div>
    <w:div w:id="1020474880">
      <w:bodyDiv w:val="1"/>
      <w:marLeft w:val="0"/>
      <w:marRight w:val="0"/>
      <w:marTop w:val="0"/>
      <w:marBottom w:val="0"/>
      <w:divBdr>
        <w:top w:val="none" w:sz="0" w:space="0" w:color="auto"/>
        <w:left w:val="none" w:sz="0" w:space="0" w:color="auto"/>
        <w:bottom w:val="none" w:sz="0" w:space="0" w:color="auto"/>
        <w:right w:val="none" w:sz="0" w:space="0" w:color="auto"/>
      </w:divBdr>
      <w:divsChild>
        <w:div w:id="1505710185">
          <w:marLeft w:val="0"/>
          <w:marRight w:val="0"/>
          <w:marTop w:val="0"/>
          <w:marBottom w:val="0"/>
          <w:divBdr>
            <w:top w:val="none" w:sz="0" w:space="0" w:color="auto"/>
            <w:left w:val="none" w:sz="0" w:space="0" w:color="auto"/>
            <w:bottom w:val="none" w:sz="0" w:space="0" w:color="auto"/>
            <w:right w:val="none" w:sz="0" w:space="0" w:color="auto"/>
          </w:divBdr>
        </w:div>
        <w:div w:id="1739011937">
          <w:marLeft w:val="0"/>
          <w:marRight w:val="0"/>
          <w:marTop w:val="0"/>
          <w:marBottom w:val="0"/>
          <w:divBdr>
            <w:top w:val="none" w:sz="0" w:space="0" w:color="auto"/>
            <w:left w:val="none" w:sz="0" w:space="0" w:color="auto"/>
            <w:bottom w:val="none" w:sz="0" w:space="0" w:color="auto"/>
            <w:right w:val="none" w:sz="0" w:space="0" w:color="auto"/>
          </w:divBdr>
        </w:div>
        <w:div w:id="767583401">
          <w:marLeft w:val="0"/>
          <w:marRight w:val="0"/>
          <w:marTop w:val="0"/>
          <w:marBottom w:val="0"/>
          <w:divBdr>
            <w:top w:val="none" w:sz="0" w:space="0" w:color="auto"/>
            <w:left w:val="none" w:sz="0" w:space="0" w:color="auto"/>
            <w:bottom w:val="none" w:sz="0" w:space="0" w:color="auto"/>
            <w:right w:val="none" w:sz="0" w:space="0" w:color="auto"/>
          </w:divBdr>
        </w:div>
        <w:div w:id="1388215088">
          <w:marLeft w:val="0"/>
          <w:marRight w:val="0"/>
          <w:marTop w:val="0"/>
          <w:marBottom w:val="0"/>
          <w:divBdr>
            <w:top w:val="none" w:sz="0" w:space="0" w:color="auto"/>
            <w:left w:val="none" w:sz="0" w:space="0" w:color="auto"/>
            <w:bottom w:val="none" w:sz="0" w:space="0" w:color="auto"/>
            <w:right w:val="none" w:sz="0" w:space="0" w:color="auto"/>
          </w:divBdr>
        </w:div>
        <w:div w:id="294650815">
          <w:marLeft w:val="0"/>
          <w:marRight w:val="0"/>
          <w:marTop w:val="0"/>
          <w:marBottom w:val="0"/>
          <w:divBdr>
            <w:top w:val="none" w:sz="0" w:space="0" w:color="auto"/>
            <w:left w:val="none" w:sz="0" w:space="0" w:color="auto"/>
            <w:bottom w:val="none" w:sz="0" w:space="0" w:color="auto"/>
            <w:right w:val="none" w:sz="0" w:space="0" w:color="auto"/>
          </w:divBdr>
        </w:div>
        <w:div w:id="797721076">
          <w:marLeft w:val="0"/>
          <w:marRight w:val="0"/>
          <w:marTop w:val="0"/>
          <w:marBottom w:val="0"/>
          <w:divBdr>
            <w:top w:val="none" w:sz="0" w:space="0" w:color="auto"/>
            <w:left w:val="none" w:sz="0" w:space="0" w:color="auto"/>
            <w:bottom w:val="none" w:sz="0" w:space="0" w:color="auto"/>
            <w:right w:val="none" w:sz="0" w:space="0" w:color="auto"/>
          </w:divBdr>
        </w:div>
        <w:div w:id="1120763471">
          <w:marLeft w:val="0"/>
          <w:marRight w:val="0"/>
          <w:marTop w:val="0"/>
          <w:marBottom w:val="0"/>
          <w:divBdr>
            <w:top w:val="none" w:sz="0" w:space="0" w:color="auto"/>
            <w:left w:val="none" w:sz="0" w:space="0" w:color="auto"/>
            <w:bottom w:val="none" w:sz="0" w:space="0" w:color="auto"/>
            <w:right w:val="none" w:sz="0" w:space="0" w:color="auto"/>
          </w:divBdr>
        </w:div>
        <w:div w:id="1317492617">
          <w:marLeft w:val="0"/>
          <w:marRight w:val="0"/>
          <w:marTop w:val="0"/>
          <w:marBottom w:val="0"/>
          <w:divBdr>
            <w:top w:val="none" w:sz="0" w:space="0" w:color="auto"/>
            <w:left w:val="none" w:sz="0" w:space="0" w:color="auto"/>
            <w:bottom w:val="none" w:sz="0" w:space="0" w:color="auto"/>
            <w:right w:val="none" w:sz="0" w:space="0" w:color="auto"/>
          </w:divBdr>
        </w:div>
        <w:div w:id="1362317544">
          <w:marLeft w:val="0"/>
          <w:marRight w:val="0"/>
          <w:marTop w:val="0"/>
          <w:marBottom w:val="0"/>
          <w:divBdr>
            <w:top w:val="none" w:sz="0" w:space="0" w:color="auto"/>
            <w:left w:val="none" w:sz="0" w:space="0" w:color="auto"/>
            <w:bottom w:val="none" w:sz="0" w:space="0" w:color="auto"/>
            <w:right w:val="none" w:sz="0" w:space="0" w:color="auto"/>
          </w:divBdr>
        </w:div>
        <w:div w:id="1829595220">
          <w:marLeft w:val="0"/>
          <w:marRight w:val="0"/>
          <w:marTop w:val="0"/>
          <w:marBottom w:val="0"/>
          <w:divBdr>
            <w:top w:val="none" w:sz="0" w:space="0" w:color="auto"/>
            <w:left w:val="none" w:sz="0" w:space="0" w:color="auto"/>
            <w:bottom w:val="none" w:sz="0" w:space="0" w:color="auto"/>
            <w:right w:val="none" w:sz="0" w:space="0" w:color="auto"/>
          </w:divBdr>
        </w:div>
        <w:div w:id="2052222344">
          <w:marLeft w:val="0"/>
          <w:marRight w:val="0"/>
          <w:marTop w:val="0"/>
          <w:marBottom w:val="0"/>
          <w:divBdr>
            <w:top w:val="none" w:sz="0" w:space="0" w:color="auto"/>
            <w:left w:val="none" w:sz="0" w:space="0" w:color="auto"/>
            <w:bottom w:val="none" w:sz="0" w:space="0" w:color="auto"/>
            <w:right w:val="none" w:sz="0" w:space="0" w:color="auto"/>
          </w:divBdr>
        </w:div>
        <w:div w:id="382602172">
          <w:marLeft w:val="0"/>
          <w:marRight w:val="0"/>
          <w:marTop w:val="0"/>
          <w:marBottom w:val="0"/>
          <w:divBdr>
            <w:top w:val="none" w:sz="0" w:space="0" w:color="auto"/>
            <w:left w:val="none" w:sz="0" w:space="0" w:color="auto"/>
            <w:bottom w:val="none" w:sz="0" w:space="0" w:color="auto"/>
            <w:right w:val="none" w:sz="0" w:space="0" w:color="auto"/>
          </w:divBdr>
        </w:div>
      </w:divsChild>
    </w:div>
    <w:div w:id="1200632240">
      <w:bodyDiv w:val="1"/>
      <w:marLeft w:val="0"/>
      <w:marRight w:val="0"/>
      <w:marTop w:val="0"/>
      <w:marBottom w:val="0"/>
      <w:divBdr>
        <w:top w:val="none" w:sz="0" w:space="0" w:color="auto"/>
        <w:left w:val="none" w:sz="0" w:space="0" w:color="auto"/>
        <w:bottom w:val="none" w:sz="0" w:space="0" w:color="auto"/>
        <w:right w:val="none" w:sz="0" w:space="0" w:color="auto"/>
      </w:divBdr>
    </w:div>
    <w:div w:id="1211576272">
      <w:bodyDiv w:val="1"/>
      <w:marLeft w:val="0"/>
      <w:marRight w:val="0"/>
      <w:marTop w:val="0"/>
      <w:marBottom w:val="0"/>
      <w:divBdr>
        <w:top w:val="none" w:sz="0" w:space="0" w:color="auto"/>
        <w:left w:val="none" w:sz="0" w:space="0" w:color="auto"/>
        <w:bottom w:val="none" w:sz="0" w:space="0" w:color="auto"/>
        <w:right w:val="none" w:sz="0" w:space="0" w:color="auto"/>
      </w:divBdr>
    </w:div>
    <w:div w:id="1215849393">
      <w:bodyDiv w:val="1"/>
      <w:marLeft w:val="0"/>
      <w:marRight w:val="0"/>
      <w:marTop w:val="0"/>
      <w:marBottom w:val="0"/>
      <w:divBdr>
        <w:top w:val="none" w:sz="0" w:space="0" w:color="auto"/>
        <w:left w:val="none" w:sz="0" w:space="0" w:color="auto"/>
        <w:bottom w:val="none" w:sz="0" w:space="0" w:color="auto"/>
        <w:right w:val="none" w:sz="0" w:space="0" w:color="auto"/>
      </w:divBdr>
    </w:div>
    <w:div w:id="1262493453">
      <w:bodyDiv w:val="1"/>
      <w:marLeft w:val="0"/>
      <w:marRight w:val="0"/>
      <w:marTop w:val="0"/>
      <w:marBottom w:val="0"/>
      <w:divBdr>
        <w:top w:val="none" w:sz="0" w:space="0" w:color="auto"/>
        <w:left w:val="none" w:sz="0" w:space="0" w:color="auto"/>
        <w:bottom w:val="none" w:sz="0" w:space="0" w:color="auto"/>
        <w:right w:val="none" w:sz="0" w:space="0" w:color="auto"/>
      </w:divBdr>
    </w:div>
    <w:div w:id="2014795976">
      <w:bodyDiv w:val="1"/>
      <w:marLeft w:val="0"/>
      <w:marRight w:val="0"/>
      <w:marTop w:val="0"/>
      <w:marBottom w:val="0"/>
      <w:divBdr>
        <w:top w:val="none" w:sz="0" w:space="0" w:color="auto"/>
        <w:left w:val="none" w:sz="0" w:space="0" w:color="auto"/>
        <w:bottom w:val="none" w:sz="0" w:space="0" w:color="auto"/>
        <w:right w:val="none" w:sz="0" w:space="0" w:color="auto"/>
      </w:divBdr>
    </w:div>
    <w:div w:id="20624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ncsc.org/Topics/Access-and-Fairness/Gender-and-Racial-Fairness/Resource-Guide.aspx" TargetMode="External"/><Relationship Id="rId1" Type="http://schemas.openxmlformats.org/officeDocument/2006/relationships/hyperlink" Target="https://ssrn.com/abstract=2994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9DA8-87C6-46C1-9A06-287535C7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2739</Words>
  <Characters>15100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CDPL</Company>
  <LinksUpToDate>false</LinksUpToDate>
  <CharactersWithSpaces>17804</CharactersWithSpaces>
  <SharedDoc>false</SharedDoc>
  <HLinks>
    <vt:vector size="6" baseType="variant">
      <vt:variant>
        <vt:i4>589845</vt:i4>
      </vt:variant>
      <vt:variant>
        <vt:i4>0</vt:i4>
      </vt:variant>
      <vt:variant>
        <vt:i4>0</vt:i4>
      </vt:variant>
      <vt:variant>
        <vt:i4>5</vt:i4>
      </vt:variant>
      <vt:variant>
        <vt:lpwstr>https://ssrn.com/abstract=2994288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gretchen</dc:creator>
  <cp:keywords/>
  <dc:description/>
  <cp:lastModifiedBy>Mcjunkin, Beverly</cp:lastModifiedBy>
  <cp:revision>2</cp:revision>
  <cp:lastPrinted>2017-10-27T20:26:00Z</cp:lastPrinted>
  <dcterms:created xsi:type="dcterms:W3CDTF">2018-05-15T11:25:00Z</dcterms:created>
  <dcterms:modified xsi:type="dcterms:W3CDTF">2018-05-15T11:25:00Z</dcterms:modified>
</cp:coreProperties>
</file>